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A08A9"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E8A8105"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530D2BA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F7C43D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5BD565A"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31C5301F"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01186F2A"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AEDDF1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4444C330"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45CA7168"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3B056BF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29DC024"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5BDC80E4"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27BAE6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02281FA5"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760A961"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36F08FE3"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5D94CE5C"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7279D322"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0B250BF"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4A2CB6B"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98BD623"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6918D435" w14:textId="77777777" w:rsidR="00643140" w:rsidRDefault="00643140" w:rsidP="00C136A0">
      <w:pPr>
        <w:pStyle w:val="paragraph"/>
        <w:spacing w:before="0" w:beforeAutospacing="0" w:after="0" w:afterAutospacing="0" w:line="480" w:lineRule="auto"/>
        <w:textAlignment w:val="baseline"/>
        <w:rPr>
          <w:rStyle w:val="normaltextrun"/>
          <w:b/>
          <w:bCs/>
          <w:color w:val="0E101A"/>
          <w:u w:val="single"/>
        </w:rPr>
      </w:pPr>
    </w:p>
    <w:p w14:paraId="4C4E08C9" w14:textId="34A2EADC" w:rsidR="00CB2F80" w:rsidRPr="00C136A0" w:rsidRDefault="00CB2F80" w:rsidP="00C136A0">
      <w:pPr>
        <w:pStyle w:val="paragraph"/>
        <w:spacing w:before="0" w:beforeAutospacing="0" w:after="0" w:afterAutospacing="0" w:line="480" w:lineRule="auto"/>
        <w:textAlignment w:val="baseline"/>
      </w:pPr>
      <w:r w:rsidRPr="00EB32C3">
        <w:rPr>
          <w:rStyle w:val="normaltextrun"/>
          <w:b/>
          <w:bCs/>
          <w:color w:val="0E101A"/>
          <w:u w:val="single"/>
        </w:rPr>
        <w:lastRenderedPageBreak/>
        <w:t>1</w:t>
      </w:r>
      <w:r w:rsidRPr="00C136A0">
        <w:rPr>
          <w:rStyle w:val="normaltextrun"/>
          <w:b/>
          <w:bCs/>
          <w:color w:val="0E101A"/>
        </w:rPr>
        <w:t>-What is the role of Customs and Border Protection (CBP) in securing trade in maritime ports?  </w:t>
      </w:r>
      <w:r w:rsidRPr="00C136A0">
        <w:rPr>
          <w:rStyle w:val="eop"/>
          <w:color w:val="0E101A"/>
        </w:rPr>
        <w:t> </w:t>
      </w:r>
    </w:p>
    <w:p w14:paraId="68B3D564" w14:textId="77777777" w:rsidR="00CB2F80" w:rsidRPr="00C136A0" w:rsidRDefault="00CB2F80" w:rsidP="009E1F83">
      <w:pPr>
        <w:pStyle w:val="paragraph"/>
        <w:spacing w:before="0" w:beforeAutospacing="0" w:after="0" w:afterAutospacing="0" w:line="480" w:lineRule="auto"/>
        <w:ind w:firstLine="720"/>
        <w:textAlignment w:val="baseline"/>
      </w:pPr>
      <w:r w:rsidRPr="00C136A0">
        <w:rPr>
          <w:rStyle w:val="normaltextrun"/>
          <w:color w:val="0E101A"/>
        </w:rPr>
        <w:t>US Customs and Border Protection is the lead agency responsible for the safeguard of all US ports by enforcing immigration and customs laws to facilitate the legal movement of people and trade across the US borders. The agency deploys officers in all 360 US seaports to screen cargo entering the country (Coker n.d.). The US seaports receive 11 million containers every year. To effectively ensure the security of seaports and trade, CBP works closely with foreign partners by participating in programs such as the Customs-Trade Partnership Against Terrorism (CTPAT), the Container Security Initiative (CSI) (CBP 2018), the </w:t>
      </w:r>
      <w:proofErr w:type="spellStart"/>
      <w:r w:rsidRPr="00C136A0">
        <w:rPr>
          <w:rStyle w:val="normaltextrun"/>
          <w:color w:val="0E101A"/>
        </w:rPr>
        <w:t>Megaport</w:t>
      </w:r>
      <w:proofErr w:type="spellEnd"/>
      <w:r w:rsidRPr="00C136A0">
        <w:rPr>
          <w:rStyle w:val="normaltextrun"/>
          <w:color w:val="0E101A"/>
        </w:rPr>
        <w:t> Initiative program, and the Secure Freight Initiative (SFI) </w:t>
      </w:r>
      <w:r w:rsidRPr="00C136A0">
        <w:rPr>
          <w:rStyle w:val="eop"/>
          <w:color w:val="0E101A"/>
        </w:rPr>
        <w:t> </w:t>
      </w:r>
    </w:p>
    <w:p w14:paraId="560E5D61" w14:textId="77777777" w:rsidR="00CB2F80" w:rsidRPr="00C136A0" w:rsidRDefault="00CB2F80" w:rsidP="009E1F83">
      <w:pPr>
        <w:pStyle w:val="paragraph"/>
        <w:spacing w:before="0" w:beforeAutospacing="0" w:after="0" w:afterAutospacing="0" w:line="480" w:lineRule="auto"/>
        <w:ind w:firstLine="720"/>
        <w:textAlignment w:val="baseline"/>
      </w:pPr>
      <w:r w:rsidRPr="00C136A0">
        <w:rPr>
          <w:rStyle w:val="normaltextrun"/>
          <w:color w:val="0E101A"/>
        </w:rPr>
        <w:t>Created in 2001, the CTPAT is a program through which CBP works with the trade community to enhance global supply chain security. It is a program that encouraged a voluntary partnership between the public and the private sector to facilitate the provision of a high level of cargo security. The current CTPAT framework was introduced by the Security and Accountability for Every Port Act of 2006.  </w:t>
      </w:r>
      <w:r w:rsidRPr="00C136A0">
        <w:rPr>
          <w:rStyle w:val="eop"/>
          <w:color w:val="0E101A"/>
        </w:rPr>
        <w:t> </w:t>
      </w:r>
    </w:p>
    <w:p w14:paraId="00213C57" w14:textId="77777777" w:rsidR="00CB2F80" w:rsidRPr="00C136A0" w:rsidRDefault="00CB2F80" w:rsidP="009E1F83">
      <w:pPr>
        <w:pStyle w:val="paragraph"/>
        <w:spacing w:before="0" w:beforeAutospacing="0" w:after="0" w:afterAutospacing="0" w:line="480" w:lineRule="auto"/>
        <w:ind w:firstLine="720"/>
        <w:textAlignment w:val="baseline"/>
      </w:pPr>
      <w:r w:rsidRPr="00C136A0">
        <w:rPr>
          <w:rStyle w:val="normaltextrun"/>
          <w:color w:val="0E101A"/>
        </w:rPr>
        <w:t xml:space="preserve">In 2002, another layer was added to the seaport security program. The CIS focuses directly on the threat of a potential terrorist attack on border security and international trade. CBP officers working in the CIS program are deployed overseas. They work closely with host foreign governments to ensure that all containers with potential risk for terrorism are identified and inspected in foreign port before been placed on vessels </w:t>
      </w:r>
      <w:proofErr w:type="spellStart"/>
      <w:r w:rsidRPr="00C136A0">
        <w:rPr>
          <w:rStyle w:val="normaltextrun"/>
          <w:color w:val="0E101A"/>
        </w:rPr>
        <w:t>en</w:t>
      </w:r>
      <w:proofErr w:type="spellEnd"/>
      <w:r w:rsidRPr="00C136A0">
        <w:rPr>
          <w:rStyle w:val="normaltextrun"/>
          <w:color w:val="0E101A"/>
        </w:rPr>
        <w:t xml:space="preserve"> route to the US. Besides, to conduct advanced screening of cargo, these officers developed additional investigative leads for the potential terrorist threat to cargo shipped to the US. In 2003, the National Nuclear Security Administration (NNSA) created the </w:t>
      </w:r>
      <w:proofErr w:type="spellStart"/>
      <w:r w:rsidRPr="00C136A0">
        <w:rPr>
          <w:rStyle w:val="normaltextrun"/>
          <w:color w:val="0E101A"/>
        </w:rPr>
        <w:t>Megaport</w:t>
      </w:r>
      <w:proofErr w:type="spellEnd"/>
      <w:r w:rsidRPr="00C136A0">
        <w:rPr>
          <w:rStyle w:val="normaltextrun"/>
          <w:color w:val="0E101A"/>
        </w:rPr>
        <w:t xml:space="preserve"> Initiative program (NNSA 2003). The NNSA </w:t>
      </w:r>
      <w:r w:rsidRPr="00C136A0">
        <w:rPr>
          <w:rStyle w:val="normaltextrun"/>
          <w:color w:val="0E101A"/>
        </w:rPr>
        <w:lastRenderedPageBreak/>
        <w:t>provides radiation detection equipment and trained personnel to foreign ports where high-risk containers are detected. The specialists working in the </w:t>
      </w:r>
      <w:proofErr w:type="spellStart"/>
      <w:r w:rsidRPr="00C136A0">
        <w:rPr>
          <w:rStyle w:val="normaltextrun"/>
          <w:color w:val="0E101A"/>
        </w:rPr>
        <w:t>Megaport</w:t>
      </w:r>
      <w:proofErr w:type="spellEnd"/>
      <w:r w:rsidRPr="00C136A0">
        <w:rPr>
          <w:rStyle w:val="normaltextrun"/>
          <w:color w:val="0E101A"/>
        </w:rPr>
        <w:t> Initiative are tasked with checking cargo for nuclear or radioactive materials. At the beginning of 2007, the SFI program was developed from the existed seaport security programs to incorporate the screening for nuclear and radiological material on cargo generated from and entering the US (Homeland Security 2019) </w:t>
      </w:r>
      <w:r w:rsidRPr="00C136A0">
        <w:rPr>
          <w:rStyle w:val="eop"/>
          <w:color w:val="0E101A"/>
        </w:rPr>
        <w:t> </w:t>
      </w:r>
    </w:p>
    <w:p w14:paraId="161490E0" w14:textId="77777777" w:rsidR="00CB2F80" w:rsidRPr="00C136A0" w:rsidRDefault="00CB2F80" w:rsidP="009E1F83">
      <w:pPr>
        <w:pStyle w:val="paragraph"/>
        <w:spacing w:before="0" w:beforeAutospacing="0" w:after="0" w:afterAutospacing="0" w:line="480" w:lineRule="auto"/>
        <w:ind w:firstLine="720"/>
        <w:textAlignment w:val="baseline"/>
      </w:pPr>
      <w:r w:rsidRPr="00C136A0">
        <w:rPr>
          <w:rStyle w:val="normaltextrun"/>
          <w:color w:val="0E101A"/>
        </w:rPr>
        <w:t>Ultimately, the US CBP works with the private sector, the international partners, and foreign counterparts to detect and mitigate terrorist threats associated with seaports security and global trade.  </w:t>
      </w:r>
      <w:r w:rsidRPr="00C136A0">
        <w:rPr>
          <w:rStyle w:val="eop"/>
          <w:color w:val="0E101A"/>
        </w:rPr>
        <w:t> </w:t>
      </w:r>
    </w:p>
    <w:p w14:paraId="2E06AEDB" w14:textId="77777777" w:rsidR="00CB2F80" w:rsidRPr="00C136A0" w:rsidRDefault="00CB2F80" w:rsidP="00C136A0">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516EC25C" w14:textId="77777777" w:rsidR="00CB2F80" w:rsidRPr="00C136A0" w:rsidRDefault="00CB2F80" w:rsidP="00C136A0">
      <w:pPr>
        <w:pStyle w:val="paragraph"/>
        <w:spacing w:before="0" w:beforeAutospacing="0" w:after="0" w:afterAutospacing="0" w:line="480" w:lineRule="auto"/>
        <w:textAlignment w:val="baseline"/>
      </w:pPr>
      <w:r w:rsidRPr="00C136A0">
        <w:rPr>
          <w:rStyle w:val="normaltextrun"/>
          <w:b/>
          <w:bCs/>
          <w:color w:val="0E101A"/>
        </w:rPr>
        <w:t>-What is the agency's "current" maritime challenges?  </w:t>
      </w:r>
      <w:r w:rsidRPr="00C136A0">
        <w:rPr>
          <w:rStyle w:val="eop"/>
          <w:color w:val="0E101A"/>
        </w:rPr>
        <w:t> </w:t>
      </w:r>
    </w:p>
    <w:p w14:paraId="59F5B2B8" w14:textId="00D338EE" w:rsidR="00CB2F80" w:rsidRPr="00C136A0" w:rsidRDefault="00CB2F80" w:rsidP="00D106DC">
      <w:pPr>
        <w:pStyle w:val="paragraph"/>
        <w:spacing w:before="0" w:beforeAutospacing="0" w:after="0" w:afterAutospacing="0" w:line="480" w:lineRule="auto"/>
        <w:ind w:firstLine="720"/>
        <w:textAlignment w:val="baseline"/>
      </w:pPr>
      <w:r w:rsidRPr="00C136A0">
        <w:rPr>
          <w:rStyle w:val="normaltextrun"/>
          <w:color w:val="0E101A"/>
        </w:rPr>
        <w:t>The US CBP throughout the years has developed multiple maritime security programs in collaboration with domestic stakeholders and foreign partners. These major programs mostly included the global supply chain transportation systems. The Maritime Transportation Security Act of 2002 (MTSA) and the International Convention for the Safety of Life at Sea (SOLAS) have required for fishing, passenger and commercial vessels to be registered to the Automatic Identification System (AIS) and tracking system, to increase maritime awareness (Homeland Security 2018). These requirements do not apply to smaller vessels which are also part of the maritime transportation system. According to the US Coast Guard (USCG), there are approximately 17 million smaller vessels and unregistered watercrafts operated in the U.S waterway. Currently, it is a huge challenge for CBP to target small watercraft systems not registered in AIS. The possibility that terrorists use smaller watercraft to conduct illegal activities is a constant threat that the agency must address.  </w:t>
      </w:r>
      <w:r w:rsidRPr="00C136A0">
        <w:rPr>
          <w:rStyle w:val="eop"/>
          <w:color w:val="0E101A"/>
        </w:rPr>
        <w:t> </w:t>
      </w:r>
    </w:p>
    <w:p w14:paraId="41D62512" w14:textId="77777777" w:rsidR="00CB2F80" w:rsidRPr="00C136A0" w:rsidRDefault="00CB2F80" w:rsidP="00C136A0">
      <w:pPr>
        <w:pStyle w:val="paragraph"/>
        <w:spacing w:before="0" w:beforeAutospacing="0" w:after="0" w:afterAutospacing="0" w:line="480" w:lineRule="auto"/>
        <w:textAlignment w:val="baseline"/>
      </w:pPr>
      <w:r w:rsidRPr="00C136A0">
        <w:rPr>
          <w:rStyle w:val="normaltextrun"/>
          <w:b/>
          <w:bCs/>
          <w:color w:val="0E101A"/>
        </w:rPr>
        <w:lastRenderedPageBreak/>
        <w:t>-Additionally, how did the Homeland Security Act of 2002 change the structure of CBP? Be specific? </w:t>
      </w:r>
      <w:r w:rsidRPr="00C136A0">
        <w:rPr>
          <w:rStyle w:val="eop"/>
          <w:color w:val="0E101A"/>
        </w:rPr>
        <w:t> </w:t>
      </w:r>
    </w:p>
    <w:p w14:paraId="4F58F06A" w14:textId="5CB5F085" w:rsidR="00CB2F80" w:rsidRPr="00C136A0" w:rsidRDefault="00CB2F80" w:rsidP="009E1F83">
      <w:pPr>
        <w:pStyle w:val="paragraph"/>
        <w:spacing w:before="0" w:beforeAutospacing="0" w:after="0" w:afterAutospacing="0" w:line="480" w:lineRule="auto"/>
        <w:ind w:firstLine="720"/>
        <w:textAlignment w:val="baseline"/>
      </w:pPr>
      <w:r w:rsidRPr="00C136A0">
        <w:rPr>
          <w:rStyle w:val="normaltextrun"/>
          <w:color w:val="0E101A"/>
        </w:rPr>
        <w:t xml:space="preserve">After the 9/11 attack, former President G.W. Bush created the Department of Homeland Security (DHS) through the enactment of the Homeland Security Act of 2002. The new department was task with controlling the entire national security (Homeland Security 2015). To accomplish the tremendous task, twenty-two agencies were regrouped under the department. These twenty-two agencies were newly formed and exited, reformed, agencies. Among them, the US Customs and Border Protection was formed by the fusion of the Immigration and Naturalization Service (INS), the US Customs Service (USCS) and the Agriculture Safeguard (CBP 2019). Before the fusion, the three agencies operated separately, conducting their respective tasks. As of March 1st, 2003, US CBP became the agency responsible for securing all </w:t>
      </w:r>
      <w:r w:rsidR="00D106DC">
        <w:rPr>
          <w:rStyle w:val="normaltextrun"/>
          <w:color w:val="0E101A"/>
        </w:rPr>
        <w:t xml:space="preserve">the US borders </w:t>
      </w:r>
      <w:r w:rsidRPr="00C136A0">
        <w:rPr>
          <w:rStyle w:val="normaltextrun"/>
          <w:color w:val="0E101A"/>
        </w:rPr>
        <w:t>conducting customs, immigration, and border security along with agriculture protection</w:t>
      </w:r>
      <w:r w:rsidR="00D106DC">
        <w:rPr>
          <w:rStyle w:val="normaltextrun"/>
          <w:color w:val="0E101A"/>
        </w:rPr>
        <w:t>. With the reform, the new</w:t>
      </w:r>
      <w:r w:rsidR="00EB32C3">
        <w:rPr>
          <w:rStyle w:val="normaltextrun"/>
          <w:color w:val="0E101A"/>
        </w:rPr>
        <w:t xml:space="preserve"> agency </w:t>
      </w:r>
      <w:r w:rsidR="00D106DC">
        <w:rPr>
          <w:rStyle w:val="normaltextrun"/>
          <w:color w:val="0E101A"/>
        </w:rPr>
        <w:t>primary mission is to protect the US against the constant threat of terrorist attacks and materials</w:t>
      </w:r>
      <w:r w:rsidR="00EB32C3">
        <w:rPr>
          <w:rStyle w:val="normaltextrun"/>
          <w:color w:val="0E101A"/>
        </w:rPr>
        <w:t xml:space="preserve"> on the borders by enforcing immigration and customs laws to facilitating lawful trade. </w:t>
      </w:r>
    </w:p>
    <w:p w14:paraId="5CD63CAC"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08E380FD"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701D0E6F"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48057A21"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34A522D9"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4B5A8A68" w14:textId="77777777" w:rsidR="00403CB4" w:rsidRDefault="00403CB4" w:rsidP="00C136A0">
      <w:pPr>
        <w:pStyle w:val="paragraph"/>
        <w:spacing w:before="0" w:beforeAutospacing="0" w:after="0" w:afterAutospacing="0" w:line="480" w:lineRule="auto"/>
        <w:textAlignment w:val="baseline"/>
        <w:rPr>
          <w:rStyle w:val="normaltextrun"/>
          <w:color w:val="0E101A"/>
        </w:rPr>
      </w:pPr>
    </w:p>
    <w:p w14:paraId="006775E4" w14:textId="0C239011" w:rsidR="00CB2F80" w:rsidRPr="00EB32C3" w:rsidRDefault="00CB2F80" w:rsidP="00C136A0">
      <w:pPr>
        <w:pStyle w:val="paragraph"/>
        <w:spacing w:before="0" w:beforeAutospacing="0" w:after="0" w:afterAutospacing="0" w:line="480" w:lineRule="auto"/>
        <w:textAlignment w:val="baseline"/>
      </w:pPr>
      <w:r w:rsidRPr="00C136A0">
        <w:rPr>
          <w:rStyle w:val="eop"/>
          <w:color w:val="0E101A"/>
        </w:rPr>
        <w:t> </w:t>
      </w:r>
    </w:p>
    <w:p w14:paraId="7AE3877F" w14:textId="7B38AA3D" w:rsidR="009E1F83" w:rsidRPr="00EB32C3" w:rsidRDefault="00CB2F80" w:rsidP="009E1F83">
      <w:pPr>
        <w:pStyle w:val="paragraph"/>
        <w:spacing w:before="0" w:beforeAutospacing="0" w:after="0" w:afterAutospacing="0" w:line="480" w:lineRule="auto"/>
        <w:textAlignment w:val="baseline"/>
        <w:rPr>
          <w:b/>
          <w:bCs/>
        </w:rPr>
      </w:pPr>
      <w:r w:rsidRPr="00EB32C3">
        <w:rPr>
          <w:rStyle w:val="normaltextrun"/>
          <w:b/>
          <w:bCs/>
          <w:color w:val="0E101A"/>
          <w:u w:val="single"/>
        </w:rPr>
        <w:lastRenderedPageBreak/>
        <w:t>2</w:t>
      </w:r>
      <w:r w:rsidRPr="00EB32C3">
        <w:rPr>
          <w:rStyle w:val="normaltextrun"/>
          <w:b/>
          <w:bCs/>
          <w:color w:val="0E101A"/>
        </w:rPr>
        <w:t>- What over-arching approach to security strategy is the Maritime Transportation Security Act (MTSA) of 2002 employing? </w:t>
      </w:r>
      <w:r w:rsidRPr="00EB32C3">
        <w:rPr>
          <w:rStyle w:val="eop"/>
          <w:b/>
          <w:bCs/>
          <w:color w:val="0E101A"/>
        </w:rPr>
        <w:t> </w:t>
      </w:r>
    </w:p>
    <w:p w14:paraId="63BBEAB3" w14:textId="77777777" w:rsidR="009E1F83" w:rsidRDefault="00CB2F80" w:rsidP="009E1F83">
      <w:pPr>
        <w:pStyle w:val="paragraph"/>
        <w:spacing w:before="0" w:beforeAutospacing="0" w:after="0" w:afterAutospacing="0" w:line="480" w:lineRule="auto"/>
        <w:ind w:firstLine="720"/>
        <w:textAlignment w:val="baseline"/>
        <w:rPr>
          <w:rStyle w:val="normaltextrun"/>
          <w:color w:val="0E101A"/>
        </w:rPr>
      </w:pPr>
      <w:r w:rsidRPr="00C136A0">
        <w:rPr>
          <w:rStyle w:val="normaltextrun"/>
          <w:color w:val="0E101A"/>
        </w:rPr>
        <w:t>The Transportation Security Act (MTSA) of 2002</w:t>
      </w:r>
      <w:r w:rsidR="00C136A0">
        <w:rPr>
          <w:rStyle w:val="normaltextrun"/>
          <w:color w:val="0E101A"/>
        </w:rPr>
        <w:t xml:space="preserve"> requires the thorough assessment of </w:t>
      </w:r>
      <w:r w:rsidRPr="00C136A0">
        <w:rPr>
          <w:rStyle w:val="normaltextrun"/>
          <w:color w:val="0E101A"/>
        </w:rPr>
        <w:t>high-risk security cargo within the Maritime Transportation Systems (MTS) (</w:t>
      </w:r>
      <w:r w:rsidRPr="00C136A0">
        <w:rPr>
          <w:rStyle w:val="normaltextrun"/>
          <w:color w:val="323232"/>
        </w:rPr>
        <w:t>Young Firm 2015)</w:t>
      </w:r>
      <w:r w:rsidRPr="00C136A0">
        <w:rPr>
          <w:rStyle w:val="normaltextrun"/>
          <w:color w:val="0E101A"/>
        </w:rPr>
        <w:t xml:space="preserve">. </w:t>
      </w:r>
      <w:r w:rsidR="00C136A0">
        <w:rPr>
          <w:rStyle w:val="normaltextrun"/>
          <w:color w:val="0E101A"/>
        </w:rPr>
        <w:t>High-risk security c</w:t>
      </w:r>
      <w:r w:rsidRPr="00C136A0">
        <w:rPr>
          <w:rStyle w:val="normaltextrun"/>
          <w:color w:val="0E101A"/>
        </w:rPr>
        <w:t>argo</w:t>
      </w:r>
      <w:r w:rsidR="00C136A0">
        <w:rPr>
          <w:rStyle w:val="normaltextrun"/>
          <w:color w:val="0E101A"/>
        </w:rPr>
        <w:t xml:space="preserve"> as referring to cargo</w:t>
      </w:r>
      <w:r w:rsidRPr="00C136A0">
        <w:rPr>
          <w:rStyle w:val="normaltextrun"/>
          <w:color w:val="0E101A"/>
        </w:rPr>
        <w:t xml:space="preserve"> containing hazardous materials, tank, large passenger vessels, barges, cargo vessels, and offshore oil and gas. </w:t>
      </w:r>
      <w:r w:rsidR="00C136A0">
        <w:rPr>
          <w:rStyle w:val="normaltextrun"/>
          <w:color w:val="0E101A"/>
        </w:rPr>
        <w:t xml:space="preserve">These types of cargo are targeted because of natural accident, but also due to the potential for terrorist utilizing them as Weapon of Mass Destruction (WMD). </w:t>
      </w:r>
    </w:p>
    <w:p w14:paraId="005D3EEE" w14:textId="1AAE657F" w:rsidR="009E1F83" w:rsidRDefault="00AD3122" w:rsidP="009E1F83">
      <w:pPr>
        <w:pStyle w:val="paragraph"/>
        <w:spacing w:before="0" w:beforeAutospacing="0" w:after="0" w:afterAutospacing="0" w:line="480" w:lineRule="auto"/>
        <w:ind w:firstLine="720"/>
        <w:textAlignment w:val="baseline"/>
        <w:rPr>
          <w:rStyle w:val="normaltextrun"/>
          <w:color w:val="0E101A"/>
        </w:rPr>
      </w:pPr>
      <w:r>
        <w:rPr>
          <w:rStyle w:val="normaltextrun"/>
          <w:color w:val="0E101A"/>
        </w:rPr>
        <w:t>According to White Dean (2006), 51,000 ships and enter the US every year moving approximately 17.8 million cargo containers. The large flow of maritime transportation system open</w:t>
      </w:r>
      <w:r w:rsidR="00A77677">
        <w:rPr>
          <w:rStyle w:val="normaltextrun"/>
          <w:color w:val="0E101A"/>
        </w:rPr>
        <w:t>s</w:t>
      </w:r>
      <w:r>
        <w:rPr>
          <w:rStyle w:val="normaltextrun"/>
          <w:color w:val="0E101A"/>
        </w:rPr>
        <w:t xml:space="preserve"> the possibility for security </w:t>
      </w:r>
      <w:r w:rsidR="00A77677">
        <w:rPr>
          <w:rStyle w:val="normaltextrun"/>
          <w:color w:val="0E101A"/>
        </w:rPr>
        <w:t>violations</w:t>
      </w:r>
      <w:r>
        <w:rPr>
          <w:rStyle w:val="normaltextrun"/>
          <w:color w:val="0E101A"/>
        </w:rPr>
        <w:t xml:space="preserve"> and terrorist activities.  </w:t>
      </w:r>
      <w:r w:rsidR="00CB2F80" w:rsidRPr="00C136A0">
        <w:rPr>
          <w:rStyle w:val="normaltextrun"/>
          <w:color w:val="0E101A"/>
        </w:rPr>
        <w:t>Through the Act, the government encourage the participation of the private sector along with foreign partners in detecting any violation or threat that can potentially disrupt the MTS.</w:t>
      </w:r>
      <w:r>
        <w:rPr>
          <w:rStyle w:val="normaltextrun"/>
          <w:color w:val="0E101A"/>
        </w:rPr>
        <w:t xml:space="preserve"> The MTSA strategy </w:t>
      </w:r>
      <w:r w:rsidR="00A77677">
        <w:rPr>
          <w:rStyle w:val="normaltextrun"/>
          <w:color w:val="0E101A"/>
        </w:rPr>
        <w:t xml:space="preserve">encourage the participation of security program such as the </w:t>
      </w:r>
      <w:r w:rsidR="00A77677" w:rsidRPr="00C136A0">
        <w:rPr>
          <w:rStyle w:val="normaltextrun"/>
          <w:color w:val="0E101A"/>
        </w:rPr>
        <w:t>Container Security Initiative</w:t>
      </w:r>
      <w:r w:rsidR="00A77677">
        <w:rPr>
          <w:rStyle w:val="normaltextrun"/>
          <w:color w:val="0E101A"/>
        </w:rPr>
        <w:t xml:space="preserve">, </w:t>
      </w:r>
      <w:proofErr w:type="spellStart"/>
      <w:r w:rsidR="00A77677">
        <w:rPr>
          <w:rStyle w:val="normaltextrun"/>
          <w:color w:val="0E101A"/>
        </w:rPr>
        <w:t>Megaport</w:t>
      </w:r>
      <w:proofErr w:type="spellEnd"/>
      <w:r w:rsidR="00A77677">
        <w:rPr>
          <w:rStyle w:val="normaltextrun"/>
          <w:color w:val="0E101A"/>
        </w:rPr>
        <w:t xml:space="preserve"> Initiative Program, and the Secure Freight Initiative</w:t>
      </w:r>
      <w:r w:rsidR="00D106DC">
        <w:rPr>
          <w:rStyle w:val="normaltextrun"/>
          <w:color w:val="0E101A"/>
        </w:rPr>
        <w:t xml:space="preserve"> to conduct constant screening of maritime transport equipment.</w:t>
      </w:r>
    </w:p>
    <w:p w14:paraId="79BF5EFB" w14:textId="714B449E" w:rsidR="00CB2F80" w:rsidRPr="009E1F83" w:rsidRDefault="00A77677" w:rsidP="009E1F83">
      <w:pPr>
        <w:pStyle w:val="paragraph"/>
        <w:spacing w:before="0" w:beforeAutospacing="0" w:after="0" w:afterAutospacing="0" w:line="480" w:lineRule="auto"/>
        <w:ind w:firstLine="720"/>
        <w:textAlignment w:val="baseline"/>
      </w:pPr>
      <w:r>
        <w:rPr>
          <w:rStyle w:val="normaltextrun"/>
          <w:color w:val="0E101A"/>
        </w:rPr>
        <w:t>These programs translate the approach of MTSA as they require the investment of foreign counterparts and partners to implement the MTSA security strategy overseas.  The MTSA security strategy is striving to connect all partners within the global supply chain to ensure that security requirements are mee</w:t>
      </w:r>
      <w:r w:rsidR="009E1F83">
        <w:rPr>
          <w:rStyle w:val="normaltextrun"/>
          <w:color w:val="0E101A"/>
        </w:rPr>
        <w:t>t, to include ports facilities, transportation carriers and personnel. Participants are required to provide security plans, meet security guidelines, and conduct security checks on personnel.</w:t>
      </w:r>
      <w:r w:rsidR="009E1F83" w:rsidRPr="00C136A0">
        <w:rPr>
          <w:rStyle w:val="normaltextrun"/>
          <w:color w:val="0E101A"/>
        </w:rPr>
        <w:t xml:space="preserve"> </w:t>
      </w:r>
      <w:r w:rsidR="009E1F83">
        <w:rPr>
          <w:rStyle w:val="normaltextrun"/>
          <w:color w:val="0E101A"/>
        </w:rPr>
        <w:t>The</w:t>
      </w:r>
      <w:r w:rsidR="00FB2D00">
        <w:rPr>
          <w:rStyle w:val="normaltextrun"/>
          <w:color w:val="0E101A"/>
        </w:rPr>
        <w:t xml:space="preserve"> MTSA promote overall utilization of advanced screening programs of cargo leaving and entering the US. Employers are required to conduct a </w:t>
      </w:r>
      <w:r w:rsidR="00FB2D00">
        <w:rPr>
          <w:rStyle w:val="normaltextrun"/>
          <w:color w:val="0E101A"/>
        </w:rPr>
        <w:lastRenderedPageBreak/>
        <w:t xml:space="preserve">background </w:t>
      </w:r>
      <w:r w:rsidR="00D106DC">
        <w:rPr>
          <w:rStyle w:val="normaltextrun"/>
          <w:color w:val="0E101A"/>
        </w:rPr>
        <w:t>check on all</w:t>
      </w:r>
      <w:r w:rsidR="00FB2D00">
        <w:rPr>
          <w:rStyle w:val="normaltextrun"/>
          <w:color w:val="0E101A"/>
        </w:rPr>
        <w:t xml:space="preserve"> individuals working on the maritime transportation system</w:t>
      </w:r>
      <w:r w:rsidR="00D106DC">
        <w:rPr>
          <w:rStyle w:val="normaltextrun"/>
          <w:color w:val="0E101A"/>
        </w:rPr>
        <w:t xml:space="preserve"> and provide them with </w:t>
      </w:r>
      <w:r w:rsidR="00CB2F80" w:rsidRPr="00C136A0">
        <w:rPr>
          <w:rStyle w:val="normaltextrun"/>
          <w:color w:val="0E101A"/>
        </w:rPr>
        <w:t>a Transportation Worker Identification Credential (TWIC) card.</w:t>
      </w:r>
      <w:r w:rsidR="00CB2F80" w:rsidRPr="00C136A0">
        <w:rPr>
          <w:rStyle w:val="eop"/>
          <w:color w:val="0E101A"/>
        </w:rPr>
        <w:t> </w:t>
      </w:r>
    </w:p>
    <w:p w14:paraId="3DABCBDA" w14:textId="77777777" w:rsidR="00CB2F80" w:rsidRPr="00EB32C3" w:rsidRDefault="00CB2F80" w:rsidP="00C136A0">
      <w:pPr>
        <w:pStyle w:val="paragraph"/>
        <w:spacing w:before="0" w:beforeAutospacing="0" w:after="0" w:afterAutospacing="0" w:line="480" w:lineRule="auto"/>
        <w:textAlignment w:val="baseline"/>
        <w:rPr>
          <w:b/>
          <w:bCs/>
        </w:rPr>
      </w:pPr>
      <w:r w:rsidRPr="00C136A0">
        <w:rPr>
          <w:rStyle w:val="eop"/>
          <w:color w:val="0E101A"/>
        </w:rPr>
        <w:t> </w:t>
      </w:r>
    </w:p>
    <w:p w14:paraId="680ACF38" w14:textId="6BCE1D12" w:rsidR="00CB2F80" w:rsidRPr="00EB32C3" w:rsidRDefault="00CB2F80" w:rsidP="00C136A0">
      <w:pPr>
        <w:pStyle w:val="paragraph"/>
        <w:spacing w:before="0" w:beforeAutospacing="0" w:after="0" w:afterAutospacing="0" w:line="480" w:lineRule="auto"/>
        <w:textAlignment w:val="baseline"/>
        <w:rPr>
          <w:b/>
          <w:bCs/>
        </w:rPr>
      </w:pPr>
      <w:r w:rsidRPr="00EB32C3">
        <w:rPr>
          <w:rStyle w:val="normaltextrun"/>
          <w:b/>
          <w:bCs/>
          <w:color w:val="0E101A"/>
        </w:rPr>
        <w:t>- What is the over-arching purpose of the act?</w:t>
      </w:r>
      <w:r w:rsidRPr="00EB32C3">
        <w:rPr>
          <w:rStyle w:val="eop"/>
          <w:b/>
          <w:bCs/>
          <w:color w:val="0E101A"/>
        </w:rPr>
        <w:t> </w:t>
      </w:r>
    </w:p>
    <w:p w14:paraId="55BF6738" w14:textId="104DCB0B" w:rsidR="002378BA" w:rsidRDefault="00CB2F80" w:rsidP="002378BA">
      <w:pPr>
        <w:pStyle w:val="paragraph"/>
        <w:spacing w:before="0" w:beforeAutospacing="0" w:after="0" w:afterAutospacing="0" w:line="480" w:lineRule="auto"/>
        <w:ind w:firstLine="720"/>
        <w:textAlignment w:val="baseline"/>
        <w:rPr>
          <w:rStyle w:val="eop"/>
          <w:color w:val="0E101A"/>
        </w:rPr>
      </w:pPr>
      <w:r w:rsidRPr="00C136A0">
        <w:rPr>
          <w:rStyle w:val="eop"/>
          <w:color w:val="0E101A"/>
        </w:rPr>
        <w:t> </w:t>
      </w:r>
      <w:r w:rsidR="00E26862" w:rsidRPr="00E26862">
        <w:rPr>
          <w:rStyle w:val="eop"/>
          <w:color w:val="0E101A"/>
        </w:rPr>
        <w:t xml:space="preserve">The main objective of the law is to promote </w:t>
      </w:r>
      <w:r w:rsidR="00F54960">
        <w:rPr>
          <w:rStyle w:val="eop"/>
          <w:color w:val="0E101A"/>
        </w:rPr>
        <w:t xml:space="preserve">the </w:t>
      </w:r>
      <w:r w:rsidR="00E26862">
        <w:rPr>
          <w:rStyle w:val="eop"/>
          <w:color w:val="0E101A"/>
        </w:rPr>
        <w:t>mass</w:t>
      </w:r>
      <w:r w:rsidR="00E26862" w:rsidRPr="00E26862">
        <w:rPr>
          <w:rStyle w:val="eop"/>
          <w:color w:val="0E101A"/>
        </w:rPr>
        <w:t xml:space="preserve"> screening</w:t>
      </w:r>
      <w:r w:rsidR="00F54960">
        <w:rPr>
          <w:rStyle w:val="eop"/>
          <w:color w:val="0E101A"/>
        </w:rPr>
        <w:t xml:space="preserve"> of</w:t>
      </w:r>
      <w:r w:rsidR="00E26862" w:rsidRPr="00E26862">
        <w:rPr>
          <w:rStyle w:val="eop"/>
          <w:color w:val="0E101A"/>
        </w:rPr>
        <w:t xml:space="preserve"> </w:t>
      </w:r>
      <w:r w:rsidR="00E26862">
        <w:rPr>
          <w:rStyle w:val="eop"/>
          <w:color w:val="0E101A"/>
        </w:rPr>
        <w:t>the MTS to detect</w:t>
      </w:r>
      <w:r w:rsidR="00E26862" w:rsidRPr="00E26862">
        <w:rPr>
          <w:rStyle w:val="eop"/>
          <w:color w:val="0E101A"/>
        </w:rPr>
        <w:t xml:space="preserve"> the</w:t>
      </w:r>
      <w:r w:rsidR="00E26862">
        <w:rPr>
          <w:rStyle w:val="eop"/>
          <w:color w:val="0E101A"/>
        </w:rPr>
        <w:t xml:space="preserve"> security</w:t>
      </w:r>
      <w:r w:rsidR="00E26862" w:rsidRPr="00E26862">
        <w:rPr>
          <w:rStyle w:val="eop"/>
          <w:color w:val="0E101A"/>
        </w:rPr>
        <w:t xml:space="preserve"> risks </w:t>
      </w:r>
      <w:r w:rsidR="00E26862">
        <w:rPr>
          <w:rStyle w:val="eop"/>
          <w:color w:val="0E101A"/>
        </w:rPr>
        <w:t xml:space="preserve">and terrorist threats </w:t>
      </w:r>
      <w:r w:rsidR="00E26862" w:rsidRPr="00E26862">
        <w:rPr>
          <w:rStyle w:val="eop"/>
          <w:color w:val="0E101A"/>
        </w:rPr>
        <w:t>associated with the mode of transport</w:t>
      </w:r>
      <w:r w:rsidR="00BC4A50">
        <w:rPr>
          <w:rStyle w:val="eop"/>
          <w:color w:val="0E101A"/>
        </w:rPr>
        <w:t xml:space="preserve"> (</w:t>
      </w:r>
      <w:r w:rsidR="00BC4A50" w:rsidRPr="00BC4A50">
        <w:rPr>
          <w:rStyle w:val="normaltextrun"/>
          <w:color w:val="0E101A"/>
        </w:rPr>
        <w:t>Congress 2002).</w:t>
      </w:r>
      <w:r w:rsidR="00E26862" w:rsidRPr="00E26862">
        <w:rPr>
          <w:rStyle w:val="eop"/>
          <w:color w:val="0E101A"/>
        </w:rPr>
        <w:t xml:space="preserve"> First, the act </w:t>
      </w:r>
      <w:r w:rsidR="00F0462A">
        <w:rPr>
          <w:rStyle w:val="eop"/>
          <w:color w:val="0E101A"/>
        </w:rPr>
        <w:t>proposed the assessment of ports facilities and maritime transportation system</w:t>
      </w:r>
      <w:r w:rsidR="00E26862">
        <w:rPr>
          <w:rStyle w:val="eop"/>
          <w:color w:val="0E101A"/>
        </w:rPr>
        <w:t>.</w:t>
      </w:r>
      <w:r w:rsidR="00F0462A">
        <w:rPr>
          <w:rStyle w:val="eop"/>
          <w:color w:val="0E101A"/>
        </w:rPr>
        <w:t xml:space="preserve"> Theses assessment would be used for security managers and the government to create and challenge security plans</w:t>
      </w:r>
      <w:r w:rsidR="00F54960">
        <w:rPr>
          <w:rStyle w:val="eop"/>
          <w:color w:val="0E101A"/>
        </w:rPr>
        <w:t xml:space="preserve"> and corrective measures</w:t>
      </w:r>
      <w:r w:rsidR="00F0462A">
        <w:rPr>
          <w:rStyle w:val="eop"/>
          <w:color w:val="0E101A"/>
        </w:rPr>
        <w:t xml:space="preserve">. The Act </w:t>
      </w:r>
      <w:r w:rsidR="00F54960">
        <w:rPr>
          <w:rStyle w:val="eop"/>
          <w:color w:val="0E101A"/>
        </w:rPr>
        <w:t xml:space="preserve">promotes the collaboration of government leaders, domestic stakeholders and international partners to participate in the creation of security </w:t>
      </w:r>
      <w:r w:rsidR="00E26862">
        <w:rPr>
          <w:rStyle w:val="eop"/>
          <w:color w:val="0E101A"/>
        </w:rPr>
        <w:t xml:space="preserve">programs </w:t>
      </w:r>
      <w:r w:rsidR="00F54960">
        <w:rPr>
          <w:rStyle w:val="eop"/>
          <w:color w:val="0E101A"/>
        </w:rPr>
        <w:t>that will conduct</w:t>
      </w:r>
      <w:r w:rsidR="00E26862" w:rsidRPr="00E26862">
        <w:rPr>
          <w:rStyle w:val="eop"/>
          <w:color w:val="0E101A"/>
        </w:rPr>
        <w:t xml:space="preserve"> </w:t>
      </w:r>
      <w:r w:rsidR="00F54960">
        <w:rPr>
          <w:rStyle w:val="eop"/>
          <w:color w:val="0E101A"/>
        </w:rPr>
        <w:t xml:space="preserve">intensive </w:t>
      </w:r>
      <w:r w:rsidR="00E26862">
        <w:rPr>
          <w:rStyle w:val="eop"/>
          <w:color w:val="0E101A"/>
        </w:rPr>
        <w:t>screen</w:t>
      </w:r>
      <w:r w:rsidR="00F54960">
        <w:rPr>
          <w:rStyle w:val="eop"/>
          <w:color w:val="0E101A"/>
        </w:rPr>
        <w:t>ing</w:t>
      </w:r>
      <w:r w:rsidR="00E26862">
        <w:rPr>
          <w:rStyle w:val="eop"/>
          <w:color w:val="0E101A"/>
        </w:rPr>
        <w:t xml:space="preserve"> </w:t>
      </w:r>
      <w:r w:rsidR="00F54960">
        <w:rPr>
          <w:rStyle w:val="eop"/>
          <w:color w:val="0E101A"/>
        </w:rPr>
        <w:t xml:space="preserve">of MTS to detect </w:t>
      </w:r>
      <w:r w:rsidR="00E26862">
        <w:rPr>
          <w:rStyle w:val="eop"/>
          <w:color w:val="0E101A"/>
        </w:rPr>
        <w:t>the</w:t>
      </w:r>
      <w:r w:rsidR="00E26862" w:rsidRPr="00E26862">
        <w:rPr>
          <w:rStyle w:val="eop"/>
          <w:color w:val="0E101A"/>
        </w:rPr>
        <w:t xml:space="preserve"> threat of terrorist activities in the maritime transportation sector</w:t>
      </w:r>
      <w:r w:rsidR="00E26862">
        <w:rPr>
          <w:rStyle w:val="eop"/>
          <w:color w:val="0E101A"/>
        </w:rPr>
        <w:t xml:space="preserve"> and to mitigate them</w:t>
      </w:r>
      <w:r w:rsidR="00E26862" w:rsidRPr="00E26862">
        <w:rPr>
          <w:rStyle w:val="eop"/>
          <w:color w:val="0E101A"/>
        </w:rPr>
        <w:t xml:space="preserve">. The law </w:t>
      </w:r>
      <w:r w:rsidR="00F54960">
        <w:rPr>
          <w:rStyle w:val="eop"/>
          <w:color w:val="0E101A"/>
        </w:rPr>
        <w:t xml:space="preserve">promotes the inclusion of government agencies </w:t>
      </w:r>
      <w:r w:rsidR="002378BA">
        <w:rPr>
          <w:rStyle w:val="eop"/>
          <w:color w:val="0E101A"/>
        </w:rPr>
        <w:t>through the</w:t>
      </w:r>
      <w:r w:rsidR="00F54960">
        <w:rPr>
          <w:rStyle w:val="eop"/>
          <w:color w:val="0E101A"/>
        </w:rPr>
        <w:t xml:space="preserve"> communication/ information sharing </w:t>
      </w:r>
      <w:r w:rsidR="002378BA">
        <w:rPr>
          <w:rStyle w:val="eop"/>
          <w:color w:val="0E101A"/>
        </w:rPr>
        <w:t xml:space="preserve">which facilitates the </w:t>
      </w:r>
      <w:r w:rsidR="00F54960">
        <w:rPr>
          <w:rStyle w:val="eop"/>
          <w:color w:val="0E101A"/>
        </w:rPr>
        <w:t>maximum screening the MTSA strives for</w:t>
      </w:r>
      <w:r w:rsidR="00E26862" w:rsidRPr="00E26862">
        <w:rPr>
          <w:rStyle w:val="eop"/>
          <w:color w:val="0E101A"/>
        </w:rPr>
        <w:t xml:space="preserve">. </w:t>
      </w:r>
    </w:p>
    <w:p w14:paraId="1325B514" w14:textId="77777777" w:rsidR="00C50D89" w:rsidRDefault="00E26862" w:rsidP="00C50D89">
      <w:pPr>
        <w:pStyle w:val="paragraph"/>
        <w:spacing w:before="0" w:beforeAutospacing="0" w:after="0" w:afterAutospacing="0" w:line="480" w:lineRule="auto"/>
        <w:ind w:firstLine="720"/>
        <w:textAlignment w:val="baseline"/>
      </w:pPr>
      <w:r w:rsidRPr="00E26862">
        <w:rPr>
          <w:rStyle w:val="eop"/>
          <w:color w:val="0E101A"/>
        </w:rPr>
        <w:t xml:space="preserve">Ultimately, the law requires that participants in screening programs </w:t>
      </w:r>
      <w:r w:rsidR="002378BA">
        <w:rPr>
          <w:rStyle w:val="eop"/>
          <w:color w:val="0E101A"/>
        </w:rPr>
        <w:t xml:space="preserve">are aware of their specific tasks and that they </w:t>
      </w:r>
      <w:r w:rsidR="00BC4A50">
        <w:rPr>
          <w:rStyle w:val="eop"/>
          <w:color w:val="0E101A"/>
        </w:rPr>
        <w:t>elaborate</w:t>
      </w:r>
      <w:r w:rsidR="002378BA">
        <w:rPr>
          <w:rStyle w:val="eop"/>
          <w:color w:val="0E101A"/>
        </w:rPr>
        <w:t xml:space="preserve"> security plans to achieve their tasks. The MTSA is the legislative support of all maritime security initiatives ‘framework. The Act also support the creation of sub-programs that create databases for potential security incident and terrorist threats that government leaders and security managers can use for decision</w:t>
      </w:r>
      <w:r w:rsidR="00BC4A50">
        <w:rPr>
          <w:rStyle w:val="eop"/>
          <w:color w:val="0E101A"/>
        </w:rPr>
        <w:t>-</w:t>
      </w:r>
      <w:r w:rsidR="002378BA">
        <w:rPr>
          <w:rStyle w:val="eop"/>
          <w:color w:val="0E101A"/>
        </w:rPr>
        <w:t xml:space="preserve">making. </w:t>
      </w:r>
      <w:r w:rsidR="00BC4A50">
        <w:rPr>
          <w:rStyle w:val="eop"/>
          <w:color w:val="0E101A"/>
        </w:rPr>
        <w:t xml:space="preserve">The Act overall purpose is to </w:t>
      </w:r>
      <w:r w:rsidR="008C3FB0">
        <w:rPr>
          <w:rStyle w:val="eop"/>
          <w:color w:val="0E101A"/>
        </w:rPr>
        <w:t xml:space="preserve">protect the US and global economy against security and terrorist threats through the </w:t>
      </w:r>
      <w:r w:rsidR="00BC4A50">
        <w:rPr>
          <w:rStyle w:val="eop"/>
          <w:color w:val="0E101A"/>
        </w:rPr>
        <w:t xml:space="preserve">detection </w:t>
      </w:r>
      <w:r w:rsidR="008C3FB0">
        <w:rPr>
          <w:rStyle w:val="eop"/>
          <w:color w:val="0E101A"/>
        </w:rPr>
        <w:t xml:space="preserve">and mitigation </w:t>
      </w:r>
      <w:r w:rsidR="00BC4A50">
        <w:rPr>
          <w:rStyle w:val="eop"/>
          <w:color w:val="0E101A"/>
        </w:rPr>
        <w:t>of security and terrorist threat before they are even materialized</w:t>
      </w:r>
      <w:r w:rsidR="008C3FB0">
        <w:rPr>
          <w:rStyle w:val="eop"/>
          <w:color w:val="0E101A"/>
        </w:rPr>
        <w:t xml:space="preserve"> </w:t>
      </w:r>
      <w:r w:rsidR="008C3FB0">
        <w:rPr>
          <w:color w:val="323232"/>
          <w:shd w:val="clear" w:color="auto" w:fill="FFFFFF"/>
        </w:rPr>
        <w:t>(MARAD 2019)</w:t>
      </w:r>
      <w:r w:rsidR="00BC4A50">
        <w:rPr>
          <w:rStyle w:val="eop"/>
          <w:color w:val="0E101A"/>
        </w:rPr>
        <w:t>, with the supports of all concerned agencies, the private section and the international partners.</w:t>
      </w:r>
      <w:r w:rsidR="00CB2F80" w:rsidRPr="00C136A0">
        <w:rPr>
          <w:rStyle w:val="eop"/>
          <w:color w:val="0E101A"/>
        </w:rPr>
        <w:t> </w:t>
      </w:r>
    </w:p>
    <w:p w14:paraId="7370B2B8" w14:textId="7A5111D3" w:rsidR="00951074" w:rsidRPr="00C50D89" w:rsidRDefault="00CB2F80" w:rsidP="00C50D89">
      <w:pPr>
        <w:pStyle w:val="paragraph"/>
        <w:spacing w:before="0" w:beforeAutospacing="0" w:after="0" w:afterAutospacing="0" w:line="480" w:lineRule="auto"/>
        <w:textAlignment w:val="baseline"/>
        <w:rPr>
          <w:rStyle w:val="normaltextrun"/>
          <w:b/>
          <w:bCs/>
        </w:rPr>
      </w:pPr>
      <w:r w:rsidRPr="00C50D89">
        <w:rPr>
          <w:rStyle w:val="normaltextrun"/>
          <w:b/>
          <w:bCs/>
          <w:color w:val="0E101A"/>
        </w:rPr>
        <w:lastRenderedPageBreak/>
        <w:t xml:space="preserve">3- How do you see the Global Maritime Transportation system changing in the next decade? </w:t>
      </w:r>
    </w:p>
    <w:p w14:paraId="1C08C320" w14:textId="77777777" w:rsidR="00A40769" w:rsidRDefault="00951074" w:rsidP="00A40769">
      <w:pPr>
        <w:pStyle w:val="paragraph"/>
        <w:spacing w:before="0" w:beforeAutospacing="0" w:after="0" w:afterAutospacing="0" w:line="480" w:lineRule="auto"/>
        <w:ind w:firstLine="720"/>
        <w:textAlignment w:val="baseline"/>
        <w:rPr>
          <w:rStyle w:val="normaltextrun"/>
          <w:color w:val="0E101A"/>
        </w:rPr>
      </w:pPr>
      <w:r w:rsidRPr="00D85A71">
        <w:rPr>
          <w:rStyle w:val="normaltextrun"/>
          <w:color w:val="0E101A"/>
        </w:rPr>
        <w:t xml:space="preserve">The Maritime Transportation System (MTS) is going through constant expansion. </w:t>
      </w:r>
      <w:r w:rsidR="00D85A71">
        <w:rPr>
          <w:rStyle w:val="normaltextrun"/>
          <w:color w:val="0E101A"/>
        </w:rPr>
        <w:t>Since 2001</w:t>
      </w:r>
      <w:r w:rsidRPr="00D85A71">
        <w:rPr>
          <w:rStyle w:val="normaltextrun"/>
          <w:color w:val="0E101A"/>
        </w:rPr>
        <w:t>, the MTS was predicted to double in the next twenty years</w:t>
      </w:r>
      <w:r w:rsidR="007B21F6">
        <w:rPr>
          <w:rStyle w:val="normaltextrun"/>
          <w:color w:val="0E101A"/>
        </w:rPr>
        <w:t xml:space="preserve"> in term of the actual capacity load</w:t>
      </w:r>
      <w:r w:rsidRPr="00D85A71">
        <w:rPr>
          <w:rStyle w:val="normaltextrun"/>
          <w:color w:val="0E101A"/>
        </w:rPr>
        <w:t xml:space="preserve">. </w:t>
      </w:r>
      <w:r w:rsidR="00D30C7C">
        <w:rPr>
          <w:rStyle w:val="normaltextrun"/>
          <w:color w:val="0E101A"/>
        </w:rPr>
        <w:t>T</w:t>
      </w:r>
      <w:r w:rsidRPr="00D85A71">
        <w:rPr>
          <w:rStyle w:val="normaltextrun"/>
          <w:color w:val="0E101A"/>
        </w:rPr>
        <w:t xml:space="preserve">he MTS represents the major component of the US and global economy. </w:t>
      </w:r>
      <w:r w:rsidR="00D30C7C">
        <w:rPr>
          <w:rStyle w:val="normaltextrun"/>
          <w:color w:val="0E101A"/>
        </w:rPr>
        <w:t>As of 2018, the MTS generated $5.4 trillion to the US economy</w:t>
      </w:r>
      <w:r w:rsidR="00CD4C5D">
        <w:rPr>
          <w:rStyle w:val="normaltextrun"/>
          <w:color w:val="0E101A"/>
        </w:rPr>
        <w:t xml:space="preserve"> (</w:t>
      </w:r>
      <w:r w:rsidR="00CD4C5D">
        <w:rPr>
          <w:color w:val="323232"/>
          <w:shd w:val="clear" w:color="auto" w:fill="FFFFFF"/>
        </w:rPr>
        <w:t>Ronan 2019)</w:t>
      </w:r>
      <w:r w:rsidR="00D30C7C">
        <w:rPr>
          <w:rStyle w:val="normaltextrun"/>
          <w:color w:val="0E101A"/>
        </w:rPr>
        <w:t xml:space="preserve">. This economic gain represented a 17% growth of the US DGP within four years. </w:t>
      </w:r>
      <w:r w:rsidR="00A63D2F">
        <w:rPr>
          <w:rStyle w:val="normaltextrun"/>
          <w:color w:val="0E101A"/>
        </w:rPr>
        <w:t xml:space="preserve">The US </w:t>
      </w:r>
      <w:r w:rsidR="00CD4C5D">
        <w:rPr>
          <w:rStyle w:val="normaltextrun"/>
          <w:color w:val="0E101A"/>
        </w:rPr>
        <w:t>engagement</w:t>
      </w:r>
      <w:r w:rsidR="00A63D2F">
        <w:rPr>
          <w:rStyle w:val="normaltextrun"/>
          <w:color w:val="0E101A"/>
        </w:rPr>
        <w:t xml:space="preserve"> </w:t>
      </w:r>
      <w:r w:rsidR="00CD4C5D">
        <w:rPr>
          <w:rStyle w:val="normaltextrun"/>
          <w:color w:val="0E101A"/>
        </w:rPr>
        <w:t>and effort in securing</w:t>
      </w:r>
      <w:r w:rsidR="00A63D2F">
        <w:rPr>
          <w:rStyle w:val="normaltextrun"/>
          <w:color w:val="0E101A"/>
        </w:rPr>
        <w:t xml:space="preserve"> the global supply chain is </w:t>
      </w:r>
      <w:r w:rsidR="00CD4C5D">
        <w:rPr>
          <w:rStyle w:val="normaltextrun"/>
          <w:color w:val="0E101A"/>
        </w:rPr>
        <w:t xml:space="preserve">very understandable, the expansion of the MTS come with major gain for the economy but also render it more and more vulnerable. </w:t>
      </w:r>
    </w:p>
    <w:p w14:paraId="1654C25E" w14:textId="063EC328" w:rsidR="00D85A71" w:rsidRDefault="00275DEE" w:rsidP="00A40769">
      <w:pPr>
        <w:pStyle w:val="paragraph"/>
        <w:spacing w:before="0" w:beforeAutospacing="0" w:after="0" w:afterAutospacing="0" w:line="480" w:lineRule="auto"/>
        <w:ind w:firstLine="720"/>
        <w:textAlignment w:val="baseline"/>
        <w:rPr>
          <w:rStyle w:val="normaltextrun"/>
          <w:color w:val="0E101A"/>
        </w:rPr>
      </w:pPr>
      <w:r>
        <w:rPr>
          <w:rStyle w:val="normaltextrun"/>
          <w:color w:val="0E101A"/>
        </w:rPr>
        <w:t xml:space="preserve">Currently, the global supply chain is expensing rapidly as technological development render the buying power accessible to mostly everyone. As the major component of the global transportation system (GTS), the MTS is the component that will carry most of the global </w:t>
      </w:r>
      <w:r w:rsidR="00A40769">
        <w:rPr>
          <w:rStyle w:val="normaltextrun"/>
          <w:color w:val="0E101A"/>
        </w:rPr>
        <w:t>supply chain</w:t>
      </w:r>
      <w:r>
        <w:rPr>
          <w:rStyle w:val="normaltextrun"/>
          <w:color w:val="0E101A"/>
        </w:rPr>
        <w:t xml:space="preserve"> for the next decade. The US government, domestic stakeholders and international partners are continuously investing enormous capital, developing extraordinary technology to secure the MTS. Currently, providing maximum security to the MTS is a major challenge because of size, frequency of movement and natural hazard associate to the mode of transport system. </w:t>
      </w:r>
      <w:r w:rsidR="00A40769">
        <w:rPr>
          <w:rStyle w:val="normaltextrun"/>
          <w:color w:val="0E101A"/>
        </w:rPr>
        <w:t>To meet face the challenge of security and terrorist threat over the next decade, some changes must be made to the MTS</w:t>
      </w:r>
      <w:r w:rsidR="00403CB4">
        <w:rPr>
          <w:rStyle w:val="normaltextrun"/>
          <w:color w:val="0E101A"/>
        </w:rPr>
        <w:t xml:space="preserve"> (NSFMS 2005)</w:t>
      </w:r>
      <w:r w:rsidR="00A40769">
        <w:rPr>
          <w:rStyle w:val="normaltextrun"/>
          <w:color w:val="0E101A"/>
        </w:rPr>
        <w:t xml:space="preserve">. There must be major changes to cover current gaps presented in the Maritimes security initiatives. More investment and collaboration of international </w:t>
      </w:r>
      <w:r w:rsidR="00403CB4">
        <w:rPr>
          <w:rStyle w:val="normaltextrun"/>
          <w:color w:val="0E101A"/>
        </w:rPr>
        <w:t xml:space="preserve">partners participating in the global supply chain are expected. The US Coast Guard reported over 17 million unreported small watercrafts utilizing the US and International waterway. These gaps must be addressed as they can create path to security incident and a path for terrorist attacks </w:t>
      </w:r>
      <w:r w:rsidR="00403CB4" w:rsidRPr="00C136A0">
        <w:rPr>
          <w:rStyle w:val="normaltextrun"/>
          <w:color w:val="0E101A"/>
        </w:rPr>
        <w:lastRenderedPageBreak/>
        <w:t>(Homeland Security 2018)</w:t>
      </w:r>
      <w:r w:rsidR="00403CB4">
        <w:rPr>
          <w:rStyle w:val="normaltextrun"/>
          <w:color w:val="0E101A"/>
        </w:rPr>
        <w:t xml:space="preserve">. More advanced security systems such the Automatic Identification System (AIS) must be put in place to help with the advance screening of water transport system. </w:t>
      </w:r>
    </w:p>
    <w:p w14:paraId="2F1E0895" w14:textId="77777777" w:rsidR="00403CB4" w:rsidRDefault="00403CB4" w:rsidP="00403CB4">
      <w:pPr>
        <w:pStyle w:val="paragraph"/>
        <w:spacing w:before="0" w:beforeAutospacing="0" w:after="0" w:afterAutospacing="0" w:line="480" w:lineRule="auto"/>
        <w:textAlignment w:val="baseline"/>
        <w:rPr>
          <w:color w:val="323232"/>
          <w:shd w:val="clear" w:color="auto" w:fill="FFFFFF"/>
        </w:rPr>
      </w:pPr>
    </w:p>
    <w:p w14:paraId="2E3C08EF" w14:textId="77777777" w:rsidR="00403CB4" w:rsidRPr="00C50D89" w:rsidRDefault="00403CB4" w:rsidP="00403CB4">
      <w:pPr>
        <w:pStyle w:val="paragraph"/>
        <w:spacing w:before="0" w:beforeAutospacing="0" w:after="0" w:afterAutospacing="0" w:line="480" w:lineRule="auto"/>
        <w:textAlignment w:val="baseline"/>
        <w:rPr>
          <w:rStyle w:val="normaltextrun"/>
          <w:b/>
          <w:bCs/>
          <w:color w:val="0E101A"/>
        </w:rPr>
      </w:pPr>
      <w:r w:rsidRPr="00C50D89">
        <w:rPr>
          <w:rStyle w:val="normaltextrun"/>
          <w:b/>
          <w:bCs/>
          <w:color w:val="0E101A"/>
        </w:rPr>
        <w:t xml:space="preserve">-With this change what single security issue will be of universal concern and why? </w:t>
      </w:r>
    </w:p>
    <w:p w14:paraId="502F7345" w14:textId="191F0249" w:rsidR="00403CB4" w:rsidRDefault="00403CB4" w:rsidP="00403CB4">
      <w:pPr>
        <w:pStyle w:val="paragraph"/>
        <w:spacing w:before="0" w:beforeAutospacing="0" w:after="0" w:afterAutospacing="0" w:line="480" w:lineRule="auto"/>
        <w:textAlignment w:val="baseline"/>
        <w:rPr>
          <w:rStyle w:val="normaltextrun"/>
          <w:color w:val="0E101A"/>
        </w:rPr>
      </w:pPr>
      <w:r>
        <w:rPr>
          <w:rStyle w:val="normaltextrun"/>
          <w:color w:val="0E101A"/>
        </w:rPr>
        <w:t>The major challenge confronting by government leaders and security managers is the problem of reaching a total screening of every piece of cargo been transported through the MTS</w:t>
      </w:r>
      <w:r w:rsidR="00C50D89">
        <w:rPr>
          <w:rStyle w:val="normaltextrun"/>
          <w:color w:val="0E101A"/>
        </w:rPr>
        <w:t xml:space="preserve"> for </w:t>
      </w:r>
      <w:r w:rsidR="00460336">
        <w:rPr>
          <w:rStyle w:val="normaltextrun"/>
          <w:color w:val="0E101A"/>
        </w:rPr>
        <w:t>a major successful terrorist attack</w:t>
      </w:r>
      <w:r>
        <w:rPr>
          <w:rStyle w:val="normaltextrun"/>
          <w:color w:val="0E101A"/>
        </w:rPr>
        <w:t>.</w:t>
      </w:r>
      <w:r w:rsidR="00C50D89">
        <w:rPr>
          <w:rStyle w:val="normaltextrun"/>
          <w:color w:val="0E101A"/>
        </w:rPr>
        <w:t xml:space="preserve"> With the expansion of global supply chain, the problem worsens. The example of the halt into the transportation system after the 9/11 incident is a</w:t>
      </w:r>
      <w:r w:rsidR="002E6132">
        <w:rPr>
          <w:rStyle w:val="normaltextrun"/>
          <w:color w:val="0E101A"/>
        </w:rPr>
        <w:t xml:space="preserve"> small overview of the impact of possible terrorist attack to the global supply chain. A successful terrorist attack on the MTS will an enormous impact on the global economy. The MTS is currently carrying a large porting of the global economy that is becoming more difficult to be secure due to </w:t>
      </w:r>
      <w:r w:rsidR="00B37D92">
        <w:rPr>
          <w:rStyle w:val="normaltextrun"/>
          <w:color w:val="0E101A"/>
        </w:rPr>
        <w:t>the inability</w:t>
      </w:r>
      <w:r w:rsidR="002E6132">
        <w:rPr>
          <w:rStyle w:val="normaltextrun"/>
          <w:color w:val="0E101A"/>
        </w:rPr>
        <w:t xml:space="preserve"> for security systems </w:t>
      </w:r>
      <w:r w:rsidR="00B37D92">
        <w:rPr>
          <w:rStyle w:val="normaltextrun"/>
          <w:color w:val="0E101A"/>
        </w:rPr>
        <w:t xml:space="preserve">to on the same rhythm as MTS. Through the current targeting system, legitimate governments are aware of current active terrorist groups that are gaining information and planning to conduct successful attacks. </w:t>
      </w:r>
    </w:p>
    <w:p w14:paraId="63FFCCA8" w14:textId="77777777" w:rsidR="003B7D1A" w:rsidRPr="00C50D89" w:rsidRDefault="003B7D1A" w:rsidP="00D85A71">
      <w:pPr>
        <w:pStyle w:val="paragraph"/>
        <w:spacing w:before="0" w:beforeAutospacing="0" w:after="0" w:afterAutospacing="0" w:line="480" w:lineRule="auto"/>
        <w:textAlignment w:val="baseline"/>
        <w:rPr>
          <w:rStyle w:val="normaltextrun"/>
          <w:b/>
          <w:bCs/>
          <w:color w:val="0E101A"/>
        </w:rPr>
      </w:pPr>
    </w:p>
    <w:p w14:paraId="7E256A94" w14:textId="030600C2" w:rsidR="00CB2F80" w:rsidRDefault="003B7D1A" w:rsidP="00D85A71">
      <w:pPr>
        <w:pStyle w:val="paragraph"/>
        <w:spacing w:before="0" w:beforeAutospacing="0" w:after="0" w:afterAutospacing="0" w:line="480" w:lineRule="auto"/>
        <w:textAlignment w:val="baseline"/>
        <w:rPr>
          <w:rStyle w:val="eop"/>
          <w:b/>
          <w:bCs/>
          <w:color w:val="0E101A"/>
        </w:rPr>
      </w:pPr>
      <w:r w:rsidRPr="00C50D89">
        <w:rPr>
          <w:rStyle w:val="normaltextrun"/>
          <w:b/>
          <w:bCs/>
          <w:color w:val="0E101A"/>
        </w:rPr>
        <w:t>-</w:t>
      </w:r>
      <w:r w:rsidR="00CB2F80" w:rsidRPr="00C50D89">
        <w:rPr>
          <w:rStyle w:val="normaltextrun"/>
          <w:b/>
          <w:bCs/>
          <w:color w:val="0E101A"/>
        </w:rPr>
        <w:t>Will drones be that issue? Think globally with your response and NOT just within the US. Remember we are connected by a Maritime Global Commons. </w:t>
      </w:r>
      <w:r w:rsidR="00CB2F80" w:rsidRPr="00C50D89">
        <w:rPr>
          <w:rStyle w:val="eop"/>
          <w:b/>
          <w:bCs/>
          <w:color w:val="0E101A"/>
        </w:rPr>
        <w:t> </w:t>
      </w:r>
    </w:p>
    <w:p w14:paraId="1857D4CA" w14:textId="29860A56" w:rsidR="00B37D92" w:rsidRPr="00460336" w:rsidRDefault="00B37D92" w:rsidP="00D85A71">
      <w:pPr>
        <w:pStyle w:val="paragraph"/>
        <w:spacing w:before="0" w:beforeAutospacing="0" w:after="0" w:afterAutospacing="0" w:line="480" w:lineRule="auto"/>
        <w:textAlignment w:val="baseline"/>
      </w:pPr>
      <w:r w:rsidRPr="00460336">
        <w:t>In 2018, it was reported that radicalized Denmark citizens violated anti-terrorism law and try to purchase drones that the</w:t>
      </w:r>
      <w:r w:rsidR="00460336" w:rsidRPr="00460336">
        <w:t>y intended to send to ISIL</w:t>
      </w:r>
      <w:r w:rsidR="00460336">
        <w:t xml:space="preserve"> (</w:t>
      </w:r>
      <w:r w:rsidR="00460336">
        <w:rPr>
          <w:color w:val="323232"/>
          <w:shd w:val="clear" w:color="auto" w:fill="FFFFFF"/>
        </w:rPr>
        <w:t>INTEL BRIEF 2018)</w:t>
      </w:r>
      <w:r w:rsidR="00460336" w:rsidRPr="00460336">
        <w:t xml:space="preserve">. The incident just prove that terrorist organizations are actively seeking to obtain latest technology to conduct more effective attacks against legitimate governments. As studies have revealed it, the </w:t>
      </w:r>
      <w:r w:rsidR="00460336">
        <w:t xml:space="preserve">MTS is the most vulnerable component of the GTS due to the size and content of extremely large carriers that are part of the system. If terrorist utilization of drone is weighing against the current </w:t>
      </w:r>
      <w:r w:rsidR="00460336">
        <w:lastRenderedPageBreak/>
        <w:t>challenges of maritime sec</w:t>
      </w:r>
      <w:r w:rsidR="00AC4550">
        <w:t>urity initiative program</w:t>
      </w:r>
      <w:r w:rsidR="00460336">
        <w:t xml:space="preserve"> in conducting maximum security for MTS</w:t>
      </w:r>
      <w:r w:rsidR="00AC4550">
        <w:t>, one can assume how big is the potential threat of terrorist drones against the MTS. The threat on any foreign partners in the global supply chain is important to the overall system because 99% of the global maritime cargo travel t</w:t>
      </w:r>
      <w:r w:rsidR="00D42791">
        <w:t>hrough</w:t>
      </w:r>
      <w:r w:rsidR="00AC4550">
        <w:t xml:space="preserve"> the US</w:t>
      </w:r>
      <w:r w:rsidR="00D42791">
        <w:t xml:space="preserve"> (</w:t>
      </w:r>
      <w:r w:rsidR="00D42791" w:rsidRPr="00FD1C17">
        <w:rPr>
          <w:color w:val="323232"/>
          <w:shd w:val="clear" w:color="auto" w:fill="FFFFFF"/>
        </w:rPr>
        <w:t>MARAD</w:t>
      </w:r>
      <w:r w:rsidR="00D42791">
        <w:rPr>
          <w:color w:val="323232"/>
          <w:shd w:val="clear" w:color="auto" w:fill="FFFFFF"/>
        </w:rPr>
        <w:t xml:space="preserve"> </w:t>
      </w:r>
      <w:r w:rsidR="00D42791" w:rsidRPr="00FD1C17">
        <w:rPr>
          <w:color w:val="323232"/>
          <w:shd w:val="clear" w:color="auto" w:fill="FFFFFF"/>
        </w:rPr>
        <w:t>2019</w:t>
      </w:r>
      <w:r w:rsidR="00D42791">
        <w:rPr>
          <w:color w:val="323232"/>
          <w:shd w:val="clear" w:color="auto" w:fill="FFFFFF"/>
        </w:rPr>
        <w:t>)</w:t>
      </w:r>
      <w:r w:rsidR="00AC4550">
        <w:t xml:space="preserve">. Once the water transport system is in sea, there is know method of conducting 100% of surveillance. If terrorists armed a major vessel with drone loaded with their destructive materials, they can determine the extend of an attack. The potential of the use of drone to conduct major terrorist attack will challenge the security of the MTS </w:t>
      </w:r>
      <w:r w:rsidR="00D42791">
        <w:t>a</w:t>
      </w:r>
      <w:r w:rsidR="00643140">
        <w:t>s the system c</w:t>
      </w:r>
      <w:r w:rsidR="00D42791">
        <w:t>ontinue</w:t>
      </w:r>
      <w:r w:rsidR="00643140">
        <w:t>s</w:t>
      </w:r>
      <w:r w:rsidR="00D42791">
        <w:t xml:space="preserve"> to expend. </w:t>
      </w:r>
    </w:p>
    <w:p w14:paraId="7C76ABD8" w14:textId="77777777" w:rsidR="00CB2F80" w:rsidRPr="00D85A71" w:rsidRDefault="00CB2F80" w:rsidP="00D85A71">
      <w:pPr>
        <w:pStyle w:val="paragraph"/>
        <w:spacing w:before="0" w:beforeAutospacing="0" w:after="0" w:afterAutospacing="0" w:line="480" w:lineRule="auto"/>
        <w:textAlignment w:val="baseline"/>
      </w:pPr>
      <w:r w:rsidRPr="00D85A71">
        <w:rPr>
          <w:rStyle w:val="eop"/>
          <w:color w:val="0E101A"/>
        </w:rPr>
        <w:t> </w:t>
      </w:r>
    </w:p>
    <w:p w14:paraId="12C09760" w14:textId="77777777" w:rsidR="00C50D89" w:rsidRDefault="00C50D89" w:rsidP="00D85A71">
      <w:pPr>
        <w:pStyle w:val="NormalWeb"/>
        <w:shd w:val="clear" w:color="auto" w:fill="FFFFFF"/>
        <w:spacing w:line="480" w:lineRule="auto"/>
        <w:rPr>
          <w:color w:val="616161"/>
        </w:rPr>
      </w:pPr>
    </w:p>
    <w:p w14:paraId="0AA79E37" w14:textId="77777777" w:rsidR="00C50D89" w:rsidRDefault="00C50D89" w:rsidP="00D85A71">
      <w:pPr>
        <w:pStyle w:val="NormalWeb"/>
        <w:shd w:val="clear" w:color="auto" w:fill="FFFFFF"/>
        <w:spacing w:line="480" w:lineRule="auto"/>
        <w:rPr>
          <w:color w:val="616161"/>
        </w:rPr>
      </w:pPr>
    </w:p>
    <w:p w14:paraId="0EC66967" w14:textId="77777777" w:rsidR="00C50D89" w:rsidRDefault="00C50D89" w:rsidP="00D85A71">
      <w:pPr>
        <w:pStyle w:val="NormalWeb"/>
        <w:shd w:val="clear" w:color="auto" w:fill="FFFFFF"/>
        <w:spacing w:line="480" w:lineRule="auto"/>
        <w:rPr>
          <w:color w:val="616161"/>
        </w:rPr>
      </w:pPr>
    </w:p>
    <w:p w14:paraId="0DF1CBAB" w14:textId="77777777" w:rsidR="00C50D89" w:rsidRDefault="00C50D89" w:rsidP="00D85A71">
      <w:pPr>
        <w:pStyle w:val="NormalWeb"/>
        <w:shd w:val="clear" w:color="auto" w:fill="FFFFFF"/>
        <w:spacing w:line="480" w:lineRule="auto"/>
        <w:rPr>
          <w:color w:val="616161"/>
        </w:rPr>
      </w:pPr>
    </w:p>
    <w:p w14:paraId="461FEF91" w14:textId="16473BCB" w:rsidR="00D85A71" w:rsidRDefault="00D85A71" w:rsidP="00D85A71">
      <w:pPr>
        <w:pStyle w:val="NormalWeb"/>
        <w:shd w:val="clear" w:color="auto" w:fill="FFFFFF"/>
        <w:spacing w:line="480" w:lineRule="auto"/>
        <w:rPr>
          <w:color w:val="616161"/>
        </w:rPr>
      </w:pPr>
      <w:r w:rsidRPr="00D85A71">
        <w:rPr>
          <w:color w:val="616161"/>
        </w:rPr>
        <w:t> </w:t>
      </w:r>
    </w:p>
    <w:p w14:paraId="45CD9737" w14:textId="7B2EE2DB" w:rsidR="00643140" w:rsidRDefault="00643140" w:rsidP="00D85A71">
      <w:pPr>
        <w:pStyle w:val="NormalWeb"/>
        <w:shd w:val="clear" w:color="auto" w:fill="FFFFFF"/>
        <w:spacing w:line="480" w:lineRule="auto"/>
        <w:rPr>
          <w:color w:val="616161"/>
        </w:rPr>
      </w:pPr>
    </w:p>
    <w:p w14:paraId="50C1EF82" w14:textId="3B0E231F" w:rsidR="00643140" w:rsidRDefault="00643140" w:rsidP="00D85A71">
      <w:pPr>
        <w:pStyle w:val="NormalWeb"/>
        <w:shd w:val="clear" w:color="auto" w:fill="FFFFFF"/>
        <w:spacing w:line="480" w:lineRule="auto"/>
        <w:rPr>
          <w:color w:val="616161"/>
        </w:rPr>
      </w:pPr>
    </w:p>
    <w:p w14:paraId="28662E63" w14:textId="730E426F" w:rsidR="00643140" w:rsidRDefault="00643140" w:rsidP="00D85A71">
      <w:pPr>
        <w:pStyle w:val="NormalWeb"/>
        <w:shd w:val="clear" w:color="auto" w:fill="FFFFFF"/>
        <w:spacing w:line="480" w:lineRule="auto"/>
        <w:rPr>
          <w:color w:val="616161"/>
        </w:rPr>
      </w:pPr>
    </w:p>
    <w:p w14:paraId="05179E8E" w14:textId="77777777" w:rsidR="00643140" w:rsidRPr="00D85A71" w:rsidRDefault="00643140" w:rsidP="00D85A71">
      <w:pPr>
        <w:pStyle w:val="NormalWeb"/>
        <w:shd w:val="clear" w:color="auto" w:fill="FFFFFF"/>
        <w:spacing w:line="480" w:lineRule="auto"/>
        <w:rPr>
          <w:color w:val="616161"/>
        </w:rPr>
      </w:pPr>
    </w:p>
    <w:p w14:paraId="6FAB75E0" w14:textId="52366E7B" w:rsidR="00CB2F80" w:rsidRPr="00C136A0" w:rsidRDefault="00CB2F80" w:rsidP="00C136A0">
      <w:pPr>
        <w:pStyle w:val="paragraph"/>
        <w:spacing w:before="0" w:beforeAutospacing="0" w:after="0" w:afterAutospacing="0" w:line="480" w:lineRule="auto"/>
        <w:textAlignment w:val="baseline"/>
      </w:pPr>
    </w:p>
    <w:p w14:paraId="1B3E4CC1" w14:textId="77777777" w:rsidR="00D106DC" w:rsidRPr="00D106DC" w:rsidRDefault="00D106DC" w:rsidP="00D106DC">
      <w:pPr>
        <w:pStyle w:val="paragraph"/>
        <w:spacing w:before="0" w:beforeAutospacing="0" w:after="0" w:afterAutospacing="0" w:line="480" w:lineRule="auto"/>
        <w:textAlignment w:val="baseline"/>
        <w:rPr>
          <w:b/>
          <w:bCs/>
        </w:rPr>
      </w:pPr>
      <w:r w:rsidRPr="00D106DC">
        <w:rPr>
          <w:rStyle w:val="normaltextrun"/>
          <w:b/>
          <w:bCs/>
          <w:color w:val="0E101A"/>
        </w:rPr>
        <w:t>References:  </w:t>
      </w:r>
      <w:r w:rsidRPr="00D106DC">
        <w:rPr>
          <w:rStyle w:val="eop"/>
          <w:b/>
          <w:bCs/>
          <w:color w:val="0E101A"/>
        </w:rPr>
        <w:t> </w:t>
      </w:r>
    </w:p>
    <w:p w14:paraId="40134195"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3DC7D72F"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xml:space="preserve">1- Coker, M., Staff, G. T., &amp; </w:t>
      </w:r>
      <w:proofErr w:type="spellStart"/>
      <w:r w:rsidRPr="00C136A0">
        <w:rPr>
          <w:rStyle w:val="normaltextrun"/>
          <w:color w:val="0E101A"/>
        </w:rPr>
        <w:t>Sok</w:t>
      </w:r>
      <w:proofErr w:type="spellEnd"/>
      <w:r w:rsidRPr="00C136A0">
        <w:rPr>
          <w:rStyle w:val="normaltextrun"/>
          <w:color w:val="0E101A"/>
        </w:rPr>
        <w:t>, H. (n.d.). U.S. Ports Archives. Retrieved from </w:t>
      </w:r>
      <w:hyperlink r:id="rId5" w:tgtFrame="_blank" w:history="1">
        <w:r w:rsidRPr="00C136A0">
          <w:rPr>
            <w:rStyle w:val="normaltextrun"/>
            <w:color w:val="4A6EE0"/>
            <w:u w:val="single"/>
          </w:rPr>
          <w:t>https://www.globaltrademag.com/us-ports/</w:t>
        </w:r>
      </w:hyperlink>
      <w:r w:rsidRPr="00C136A0">
        <w:rPr>
          <w:rStyle w:val="normaltextrun"/>
          <w:color w:val="0E101A"/>
        </w:rPr>
        <w:t> </w:t>
      </w:r>
      <w:r w:rsidRPr="00C136A0">
        <w:rPr>
          <w:rStyle w:val="eop"/>
          <w:color w:val="0E101A"/>
        </w:rPr>
        <w:t> </w:t>
      </w:r>
    </w:p>
    <w:p w14:paraId="3696E8B0"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56696DC5"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2- CBP. (2018). At Ports of Entry. Retrieved from </w:t>
      </w:r>
      <w:hyperlink r:id="rId6" w:tgtFrame="_blank" w:history="1">
        <w:r w:rsidRPr="00C136A0">
          <w:rPr>
            <w:rStyle w:val="normaltextrun"/>
            <w:color w:val="4A6EE0"/>
            <w:u w:val="single"/>
          </w:rPr>
          <w:t>https://www.cbp.gov/border-security/ports-entry</w:t>
        </w:r>
      </w:hyperlink>
      <w:r w:rsidRPr="00C136A0">
        <w:rPr>
          <w:rStyle w:val="normaltextrun"/>
          <w:color w:val="0E101A"/>
        </w:rPr>
        <w:t> </w:t>
      </w:r>
      <w:r w:rsidRPr="00C136A0">
        <w:rPr>
          <w:rStyle w:val="eop"/>
          <w:color w:val="0E101A"/>
        </w:rPr>
        <w:t> </w:t>
      </w:r>
    </w:p>
    <w:p w14:paraId="25A5037F"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4683EC50"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3-NNSA (2003). </w:t>
      </w:r>
      <w:proofErr w:type="spellStart"/>
      <w:r w:rsidRPr="00C136A0">
        <w:rPr>
          <w:rStyle w:val="normaltextrun"/>
          <w:color w:val="0E101A"/>
        </w:rPr>
        <w:t>Megaports</w:t>
      </w:r>
      <w:proofErr w:type="spellEnd"/>
      <w:r w:rsidRPr="00C136A0">
        <w:rPr>
          <w:rStyle w:val="normaltextrun"/>
          <w:color w:val="0E101A"/>
        </w:rPr>
        <w:t> Initiative: Protecting the world’s shipping network from dangerous cargo and nuclear materials. Retrieved from </w:t>
      </w:r>
      <w:hyperlink r:id="rId7" w:tgtFrame="_blank" w:history="1">
        <w:r w:rsidRPr="00C136A0">
          <w:rPr>
            <w:rStyle w:val="normaltextrun"/>
            <w:color w:val="4A6EE0"/>
            <w:u w:val="single"/>
          </w:rPr>
          <w:t>https://www.hsdl.org/?abstract&amp;did=473907</w:t>
        </w:r>
      </w:hyperlink>
      <w:r w:rsidRPr="00C136A0">
        <w:rPr>
          <w:rStyle w:val="normaltextrun"/>
          <w:color w:val="0E101A"/>
        </w:rPr>
        <w:t>   </w:t>
      </w:r>
      <w:r w:rsidRPr="00C136A0">
        <w:rPr>
          <w:rStyle w:val="eop"/>
          <w:color w:val="0E101A"/>
        </w:rPr>
        <w:t> </w:t>
      </w:r>
    </w:p>
    <w:p w14:paraId="4E0D9659"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7A4DB3A3"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4- Homeland Security. (2019). Secure Freight Initiative. Retrieved from </w:t>
      </w:r>
      <w:hyperlink r:id="rId8" w:tgtFrame="_blank" w:history="1">
        <w:r w:rsidRPr="00C136A0">
          <w:rPr>
            <w:rStyle w:val="normaltextrun"/>
            <w:color w:val="0E101A"/>
            <w:u w:val="single"/>
          </w:rPr>
          <w:t>https://www.dhs.gov/secure-freight-initiative</w:t>
        </w:r>
      </w:hyperlink>
      <w:r w:rsidRPr="00C136A0">
        <w:rPr>
          <w:rStyle w:val="normaltextrun"/>
          <w:color w:val="0E101A"/>
        </w:rPr>
        <w:t> </w:t>
      </w:r>
      <w:r w:rsidRPr="00C136A0">
        <w:rPr>
          <w:rStyle w:val="eop"/>
          <w:color w:val="0E101A"/>
        </w:rPr>
        <w:t> </w:t>
      </w:r>
    </w:p>
    <w:p w14:paraId="11F17638"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7750FB83"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5- Homeland Security. (2018). Written testimony of CBP for a House Homeland Security Subcommittee on Border and Maritime Security hearing titled "What Does a Secure Maritime Border Look Like?". Retrieved from </w:t>
      </w:r>
      <w:hyperlink r:id="rId9" w:tgtFrame="_blank" w:history="1">
        <w:r w:rsidRPr="00C136A0">
          <w:rPr>
            <w:rStyle w:val="normaltextrun"/>
            <w:color w:val="4A6EE0"/>
            <w:u w:val="single"/>
          </w:rPr>
          <w:t>https://www.dhs.gov/news/2013/11/19/written-testimony-cbp-house-homeland-security-subcommittee-border-and-maritime</w:t>
        </w:r>
      </w:hyperlink>
      <w:r w:rsidRPr="00C136A0">
        <w:rPr>
          <w:rStyle w:val="normaltextrun"/>
          <w:color w:val="0E101A"/>
        </w:rPr>
        <w:t> </w:t>
      </w:r>
      <w:r w:rsidRPr="00C136A0">
        <w:rPr>
          <w:rStyle w:val="eop"/>
          <w:color w:val="0E101A"/>
        </w:rPr>
        <w:t> </w:t>
      </w:r>
    </w:p>
    <w:p w14:paraId="78CDC121"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0877089A"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6- Homeland Security (2015). Creation of the Department of Homeland Security. Retrieved from </w:t>
      </w:r>
      <w:hyperlink r:id="rId10" w:tgtFrame="_blank" w:history="1">
        <w:r w:rsidRPr="00C136A0">
          <w:rPr>
            <w:rStyle w:val="normaltextrun"/>
            <w:color w:val="0E101A"/>
            <w:u w:val="single"/>
          </w:rPr>
          <w:t>https://www.dhs.gov/creation-department-homeland-security</w:t>
        </w:r>
      </w:hyperlink>
      <w:r w:rsidRPr="00C136A0">
        <w:rPr>
          <w:rStyle w:val="normaltextrun"/>
          <w:color w:val="0E101A"/>
        </w:rPr>
        <w:t> </w:t>
      </w:r>
      <w:r w:rsidRPr="00C136A0">
        <w:rPr>
          <w:rStyle w:val="eop"/>
          <w:color w:val="0E101A"/>
        </w:rPr>
        <w:t> </w:t>
      </w:r>
    </w:p>
    <w:p w14:paraId="5991A7ED"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t> </w:t>
      </w:r>
      <w:r w:rsidRPr="00C136A0">
        <w:rPr>
          <w:rStyle w:val="eop"/>
          <w:color w:val="0E101A"/>
        </w:rPr>
        <w:t> </w:t>
      </w:r>
    </w:p>
    <w:p w14:paraId="43E420D7" w14:textId="77777777" w:rsidR="00D106DC" w:rsidRPr="00C136A0" w:rsidRDefault="00D106DC" w:rsidP="00D106DC">
      <w:pPr>
        <w:pStyle w:val="paragraph"/>
        <w:spacing w:before="0" w:beforeAutospacing="0" w:after="0" w:afterAutospacing="0" w:line="480" w:lineRule="auto"/>
        <w:textAlignment w:val="baseline"/>
      </w:pPr>
      <w:r w:rsidRPr="00C136A0">
        <w:rPr>
          <w:rStyle w:val="normaltextrun"/>
          <w:color w:val="0E101A"/>
        </w:rPr>
        <w:lastRenderedPageBreak/>
        <w:t>7- US Customs and Border Protection (CBP). (2019). CBP Through the Years. Retrieved from </w:t>
      </w:r>
      <w:hyperlink r:id="rId11" w:tgtFrame="_blank" w:history="1">
        <w:r w:rsidRPr="00C136A0">
          <w:rPr>
            <w:rStyle w:val="normaltextrun"/>
            <w:color w:val="0E101A"/>
            <w:u w:val="single"/>
          </w:rPr>
          <w:t>https://www.cbp.gov/about/history</w:t>
        </w:r>
      </w:hyperlink>
      <w:r w:rsidRPr="00C136A0">
        <w:rPr>
          <w:rStyle w:val="normaltextrun"/>
          <w:color w:val="0E101A"/>
        </w:rPr>
        <w:t> </w:t>
      </w:r>
      <w:r w:rsidRPr="00C136A0">
        <w:rPr>
          <w:rStyle w:val="eop"/>
          <w:color w:val="0E101A"/>
        </w:rPr>
        <w:t> </w:t>
      </w:r>
    </w:p>
    <w:p w14:paraId="21CCA79B" w14:textId="77777777" w:rsidR="00D106DC" w:rsidRPr="00C136A0" w:rsidRDefault="00D106DC" w:rsidP="00D106DC">
      <w:pPr>
        <w:pStyle w:val="paragraph"/>
        <w:spacing w:before="0" w:beforeAutospacing="0" w:after="0" w:afterAutospacing="0" w:line="480" w:lineRule="auto"/>
        <w:textAlignment w:val="baseline"/>
      </w:pPr>
      <w:r w:rsidRPr="00C136A0">
        <w:rPr>
          <w:rStyle w:val="eop"/>
          <w:color w:val="0E101A"/>
        </w:rPr>
        <w:t>  </w:t>
      </w:r>
      <w:r>
        <w:rPr>
          <w:rStyle w:val="eop"/>
          <w:color w:val="0E101A"/>
        </w:rPr>
        <w:t xml:space="preserve">8- </w:t>
      </w:r>
      <w:r>
        <w:rPr>
          <w:rFonts w:ascii="Verdana" w:hAnsi="Verdana"/>
          <w:color w:val="555555"/>
          <w:sz w:val="18"/>
          <w:szCs w:val="18"/>
          <w:shd w:val="clear" w:color="auto" w:fill="FFFFFF"/>
        </w:rPr>
        <w:t>White, D. (2006). Maritime security.</w:t>
      </w:r>
      <w:r>
        <w:rPr>
          <w:rFonts w:ascii="Verdana" w:hAnsi="Verdana"/>
          <w:i/>
          <w:iCs/>
          <w:color w:val="555555"/>
          <w:sz w:val="18"/>
          <w:szCs w:val="18"/>
          <w:shd w:val="clear" w:color="auto" w:fill="FFFFFF"/>
        </w:rPr>
        <w:t> Ocean News &amp; Technology, 12</w:t>
      </w:r>
      <w:r>
        <w:rPr>
          <w:rFonts w:ascii="Verdana" w:hAnsi="Verdana"/>
          <w:color w:val="555555"/>
          <w:sz w:val="18"/>
          <w:szCs w:val="18"/>
          <w:shd w:val="clear" w:color="auto" w:fill="FFFFFF"/>
        </w:rPr>
        <w:t>(4), 8. Retrieved from https://search-proquest-com.ezproxy1.apus.edu/docview/199950337?accountid=8289</w:t>
      </w:r>
    </w:p>
    <w:p w14:paraId="4346B46F" w14:textId="77777777" w:rsidR="00D106DC" w:rsidRPr="00BC4A50" w:rsidRDefault="00D106DC" w:rsidP="00D106DC">
      <w:pPr>
        <w:pStyle w:val="paragraph"/>
        <w:spacing w:before="0" w:beforeAutospacing="0" w:after="0" w:afterAutospacing="0" w:line="480" w:lineRule="auto"/>
        <w:textAlignment w:val="baseline"/>
      </w:pPr>
      <w:r w:rsidRPr="00BC4A50">
        <w:rPr>
          <w:rStyle w:val="eop"/>
          <w:color w:val="0E101A"/>
        </w:rPr>
        <w:t> </w:t>
      </w:r>
    </w:p>
    <w:p w14:paraId="0A84D8F9" w14:textId="77777777" w:rsidR="00D106DC" w:rsidRPr="00FD1C17" w:rsidRDefault="00D106DC" w:rsidP="00D106DC">
      <w:pPr>
        <w:pStyle w:val="paragraph"/>
        <w:spacing w:before="0" w:beforeAutospacing="0" w:after="0" w:afterAutospacing="0" w:line="480" w:lineRule="auto"/>
        <w:textAlignment w:val="baseline"/>
        <w:rPr>
          <w:rStyle w:val="eop"/>
          <w:color w:val="0E101A"/>
        </w:rPr>
      </w:pPr>
      <w:r w:rsidRPr="00BC4A50">
        <w:rPr>
          <w:rStyle w:val="normaltextrun"/>
          <w:color w:val="0E101A"/>
        </w:rPr>
        <w:t>9- </w:t>
      </w:r>
      <w:r w:rsidRPr="00BC4A50">
        <w:rPr>
          <w:rStyle w:val="normaltextrun"/>
          <w:color w:val="323232"/>
        </w:rPr>
        <w:t xml:space="preserve">Young Firm. (2015). What is the Maritime Transportation Security Act of 2002? Retrieved </w:t>
      </w:r>
      <w:r w:rsidRPr="00FD1C17">
        <w:rPr>
          <w:rStyle w:val="normaltextrun"/>
          <w:color w:val="323232"/>
        </w:rPr>
        <w:t>from </w:t>
      </w:r>
      <w:hyperlink r:id="rId12" w:tgtFrame="_blank" w:history="1">
        <w:r w:rsidRPr="00FD1C17">
          <w:rPr>
            <w:rStyle w:val="normaltextrun"/>
            <w:color w:val="323232"/>
            <w:u w:val="single"/>
          </w:rPr>
          <w:t>https://www.jonesactlaw.com/faqs/what-is-the-maritime-transportation-security-act-of-2002/</w:t>
        </w:r>
      </w:hyperlink>
      <w:r w:rsidRPr="00FD1C17">
        <w:rPr>
          <w:rStyle w:val="eop"/>
          <w:color w:val="0E101A"/>
        </w:rPr>
        <w:t> </w:t>
      </w:r>
    </w:p>
    <w:p w14:paraId="25848959" w14:textId="77777777" w:rsidR="00D106DC" w:rsidRPr="00FD1C17" w:rsidRDefault="00D106DC" w:rsidP="00D106DC">
      <w:pPr>
        <w:pStyle w:val="paragraph"/>
        <w:spacing w:before="0" w:beforeAutospacing="0" w:after="0" w:afterAutospacing="0" w:line="480" w:lineRule="auto"/>
        <w:textAlignment w:val="baseline"/>
      </w:pPr>
    </w:p>
    <w:p w14:paraId="7787BED9" w14:textId="3EF698B8" w:rsidR="00BC4A50" w:rsidRPr="00FD1C17" w:rsidRDefault="00D106DC" w:rsidP="00D106DC">
      <w:pPr>
        <w:spacing w:line="480" w:lineRule="auto"/>
        <w:rPr>
          <w:rStyle w:val="normaltextrun"/>
          <w:rFonts w:ascii="Times New Roman" w:hAnsi="Times New Roman" w:cs="Times New Roman"/>
          <w:color w:val="323232"/>
          <w:sz w:val="24"/>
          <w:szCs w:val="24"/>
        </w:rPr>
      </w:pPr>
      <w:r w:rsidRPr="00FD1C17">
        <w:rPr>
          <w:rStyle w:val="normaltextrun"/>
          <w:rFonts w:ascii="Times New Roman" w:hAnsi="Times New Roman" w:cs="Times New Roman"/>
          <w:color w:val="323232"/>
          <w:sz w:val="24"/>
          <w:szCs w:val="24"/>
        </w:rPr>
        <w:t xml:space="preserve">10- </w:t>
      </w:r>
      <w:r w:rsidR="00BC4A50" w:rsidRPr="00FD1C17">
        <w:rPr>
          <w:rStyle w:val="normaltextrun"/>
          <w:rFonts w:ascii="Times New Roman" w:hAnsi="Times New Roman" w:cs="Times New Roman"/>
          <w:color w:val="323232"/>
          <w:sz w:val="24"/>
          <w:szCs w:val="24"/>
          <w:shd w:val="clear" w:color="auto" w:fill="FFFFFF"/>
        </w:rPr>
        <w:t>9- Function, D. (n.d.). MTSA. Retrieved from https://www.chemicalsecurity.com/mtsa/twic</w:t>
      </w:r>
      <w:r w:rsidR="00BC4A50" w:rsidRPr="00FD1C17">
        <w:rPr>
          <w:rStyle w:val="eop"/>
          <w:rFonts w:ascii="Times New Roman" w:hAnsi="Times New Roman" w:cs="Times New Roman"/>
          <w:color w:val="323232"/>
          <w:sz w:val="24"/>
          <w:szCs w:val="24"/>
          <w:shd w:val="clear" w:color="auto" w:fill="FFFFFF"/>
        </w:rPr>
        <w:t> </w:t>
      </w:r>
    </w:p>
    <w:p w14:paraId="25E6B583" w14:textId="150221FC" w:rsidR="00BC4A50" w:rsidRDefault="00BC4A50" w:rsidP="00BC4A50">
      <w:pPr>
        <w:pStyle w:val="paragraph"/>
        <w:spacing w:before="0" w:beforeAutospacing="0" w:after="0" w:afterAutospacing="0"/>
        <w:textAlignment w:val="baseline"/>
        <w:rPr>
          <w:rStyle w:val="eop"/>
          <w:color w:val="0E101A"/>
        </w:rPr>
      </w:pPr>
      <w:r w:rsidRPr="00FD1C17">
        <w:rPr>
          <w:rStyle w:val="normaltextrun"/>
          <w:color w:val="0E101A"/>
        </w:rPr>
        <w:t>11- Congress (2002). Maritime Transportation Security Act of 2002. PUBLIC LAW 107–295—NOV. 25, 2002. Retrieved from: </w:t>
      </w:r>
      <w:hyperlink r:id="rId13" w:tgtFrame="_blank" w:history="1">
        <w:r w:rsidRPr="00FD1C17">
          <w:rPr>
            <w:rStyle w:val="normaltextrun"/>
            <w:color w:val="4A6EE0"/>
            <w:u w:val="single"/>
          </w:rPr>
          <w:t>https://www.congress.gov/107/plaws/publ295/PLAW-107publ295.pdf</w:t>
        </w:r>
      </w:hyperlink>
      <w:r w:rsidRPr="00FD1C17">
        <w:rPr>
          <w:rStyle w:val="normaltextrun"/>
          <w:color w:val="0E101A"/>
        </w:rPr>
        <w:t>       </w:t>
      </w:r>
      <w:r w:rsidRPr="00FD1C17">
        <w:rPr>
          <w:rStyle w:val="eop"/>
          <w:color w:val="0E101A"/>
        </w:rPr>
        <w:t> </w:t>
      </w:r>
    </w:p>
    <w:p w14:paraId="0DDE7FA4" w14:textId="77777777" w:rsidR="00FD1C17" w:rsidRPr="00FD1C17" w:rsidRDefault="00FD1C17" w:rsidP="00BC4A50">
      <w:pPr>
        <w:pStyle w:val="paragraph"/>
        <w:spacing w:before="0" w:beforeAutospacing="0" w:after="0" w:afterAutospacing="0"/>
        <w:textAlignment w:val="baseline"/>
      </w:pPr>
    </w:p>
    <w:p w14:paraId="1ECE207C" w14:textId="77777777" w:rsidR="00BC4A50" w:rsidRPr="00FD1C17" w:rsidRDefault="00BC4A50" w:rsidP="00BC4A50">
      <w:pPr>
        <w:pStyle w:val="paragraph"/>
        <w:spacing w:before="0" w:beforeAutospacing="0" w:after="0" w:afterAutospacing="0"/>
        <w:textAlignment w:val="baseline"/>
      </w:pPr>
      <w:r w:rsidRPr="00FD1C17">
        <w:rPr>
          <w:rStyle w:val="normaltextrun"/>
          <w:color w:val="0E101A"/>
        </w:rPr>
        <w:t> </w:t>
      </w:r>
      <w:r w:rsidRPr="00FD1C17">
        <w:rPr>
          <w:rStyle w:val="eop"/>
          <w:color w:val="0E101A"/>
        </w:rPr>
        <w:t> </w:t>
      </w:r>
    </w:p>
    <w:p w14:paraId="0D4CBFBF" w14:textId="25086EE5" w:rsidR="00BC4A50" w:rsidRDefault="008C3FB0" w:rsidP="00D106DC">
      <w:pPr>
        <w:spacing w:line="480" w:lineRule="auto"/>
        <w:rPr>
          <w:rFonts w:ascii="Times New Roman" w:hAnsi="Times New Roman" w:cs="Times New Roman"/>
          <w:color w:val="323232"/>
          <w:sz w:val="24"/>
          <w:szCs w:val="24"/>
          <w:shd w:val="clear" w:color="auto" w:fill="FFFFFF"/>
        </w:rPr>
      </w:pPr>
      <w:r w:rsidRPr="00FD1C17">
        <w:rPr>
          <w:rFonts w:ascii="Times New Roman" w:hAnsi="Times New Roman" w:cs="Times New Roman"/>
          <w:color w:val="323232"/>
          <w:sz w:val="24"/>
          <w:szCs w:val="24"/>
          <w:shd w:val="clear" w:color="auto" w:fill="FFFFFF"/>
        </w:rPr>
        <w:t>12- M</w:t>
      </w:r>
      <w:r w:rsidR="00403CB4">
        <w:rPr>
          <w:rFonts w:ascii="Times New Roman" w:hAnsi="Times New Roman" w:cs="Times New Roman"/>
          <w:color w:val="323232"/>
          <w:sz w:val="24"/>
          <w:szCs w:val="24"/>
          <w:shd w:val="clear" w:color="auto" w:fill="FFFFFF"/>
        </w:rPr>
        <w:t>a</w:t>
      </w:r>
      <w:r w:rsidRPr="00FD1C17">
        <w:rPr>
          <w:rFonts w:ascii="Times New Roman" w:hAnsi="Times New Roman" w:cs="Times New Roman"/>
          <w:color w:val="323232"/>
          <w:sz w:val="24"/>
          <w:szCs w:val="24"/>
          <w:shd w:val="clear" w:color="auto" w:fill="FFFFFF"/>
        </w:rPr>
        <w:t xml:space="preserve">ritime Administration (MARAD). (2019). 500. Retrieved from </w:t>
      </w:r>
      <w:hyperlink r:id="rId14" w:history="1">
        <w:r w:rsidR="00FD1C17" w:rsidRPr="00500AC1">
          <w:rPr>
            <w:rStyle w:val="Hyperlink0"/>
            <w:rFonts w:ascii="Times New Roman" w:hAnsi="Times New Roman" w:cs="Times New Roman"/>
            <w:sz w:val="24"/>
            <w:szCs w:val="24"/>
            <w:shd w:val="clear" w:color="auto" w:fill="FFFFFF"/>
          </w:rPr>
          <w:t>https://www.maritime.dot.gov/outreach/maritime-transportation-system-mts/maritime-transportation-system-mts</w:t>
        </w:r>
      </w:hyperlink>
    </w:p>
    <w:p w14:paraId="5EFDFA34" w14:textId="77777777" w:rsidR="00403CB4" w:rsidRDefault="00403CB4" w:rsidP="00403CB4">
      <w:pPr>
        <w:pStyle w:val="paragraph"/>
        <w:spacing w:before="0" w:beforeAutospacing="0" w:after="0" w:afterAutospacing="0" w:line="480" w:lineRule="auto"/>
        <w:textAlignment w:val="baseline"/>
        <w:rPr>
          <w:rStyle w:val="normaltextrun"/>
          <w:color w:val="0E101A"/>
        </w:rPr>
      </w:pPr>
    </w:p>
    <w:p w14:paraId="50748471" w14:textId="77777777" w:rsidR="00403CB4" w:rsidRPr="00403CB4" w:rsidRDefault="00403CB4" w:rsidP="00403CB4">
      <w:pPr>
        <w:pStyle w:val="paragraph"/>
        <w:spacing w:before="0" w:beforeAutospacing="0" w:after="0" w:afterAutospacing="0" w:line="480" w:lineRule="auto"/>
        <w:textAlignment w:val="baseline"/>
        <w:rPr>
          <w:rStyle w:val="normaltextrun"/>
          <w:color w:val="323232"/>
          <w:shd w:val="clear" w:color="auto" w:fill="FFFFFF"/>
        </w:rPr>
      </w:pPr>
      <w:r>
        <w:rPr>
          <w:color w:val="323232"/>
          <w:shd w:val="clear" w:color="auto" w:fill="FFFFFF"/>
        </w:rPr>
        <w:t xml:space="preserve">12- Ronan, D. (2019). Ports, Shipping Industry Responsible for 26% of US GDP, Study Says. Retrieved from </w:t>
      </w:r>
      <w:hyperlink r:id="rId15" w:history="1">
        <w:r w:rsidRPr="00500AC1">
          <w:rPr>
            <w:rStyle w:val="Hyperlink0"/>
            <w:shd w:val="clear" w:color="auto" w:fill="FFFFFF"/>
          </w:rPr>
          <w:t>https://www.ttnews.com/articles/ports-shipping-industry-responsible-26-us-gdp-study-says</w:t>
        </w:r>
      </w:hyperlink>
    </w:p>
    <w:p w14:paraId="2109BDF1" w14:textId="77777777" w:rsidR="00403CB4" w:rsidRDefault="00403CB4" w:rsidP="00403CB4">
      <w:pPr>
        <w:pStyle w:val="paragraph"/>
        <w:spacing w:before="0" w:beforeAutospacing="0" w:after="0" w:afterAutospacing="0" w:line="480" w:lineRule="auto"/>
        <w:textAlignment w:val="baseline"/>
        <w:rPr>
          <w:rStyle w:val="normaltextrun"/>
          <w:color w:val="0E101A"/>
        </w:rPr>
      </w:pPr>
    </w:p>
    <w:p w14:paraId="0DC886B1" w14:textId="0E541333" w:rsidR="00403CB4" w:rsidRPr="00B37D92" w:rsidRDefault="00403CB4" w:rsidP="00403CB4">
      <w:pPr>
        <w:pStyle w:val="paragraph"/>
        <w:spacing w:before="0" w:beforeAutospacing="0" w:after="0" w:afterAutospacing="0" w:line="480" w:lineRule="auto"/>
        <w:textAlignment w:val="baseline"/>
      </w:pPr>
      <w:r w:rsidRPr="00B37D92">
        <w:rPr>
          <w:rStyle w:val="normaltextrun"/>
          <w:color w:val="0E101A"/>
        </w:rPr>
        <w:t xml:space="preserve">13- National Strategy for Maritime Security (NSFMS) (2005). Maritime Transportation Security System Recommendations. Retrieve from  </w:t>
      </w:r>
      <w:hyperlink r:id="rId16" w:history="1">
        <w:r w:rsidRPr="00B37D92">
          <w:rPr>
            <w:rStyle w:val="Hyperlink0"/>
          </w:rPr>
          <w:t>https://www.dhs.gov/sites/default/files/publications/HSPD_MTSSPlan_0.pdf</w:t>
        </w:r>
      </w:hyperlink>
    </w:p>
    <w:p w14:paraId="4A713D34" w14:textId="77777777" w:rsidR="00B37D92" w:rsidRPr="00B37D92" w:rsidRDefault="00B37D92" w:rsidP="00403CB4">
      <w:pPr>
        <w:pStyle w:val="paragraph"/>
        <w:spacing w:before="0" w:beforeAutospacing="0" w:after="0" w:afterAutospacing="0" w:line="480" w:lineRule="auto"/>
        <w:textAlignment w:val="baseline"/>
        <w:rPr>
          <w:rStyle w:val="normaltextrun"/>
          <w:color w:val="0E101A"/>
        </w:rPr>
      </w:pPr>
    </w:p>
    <w:p w14:paraId="684230A3" w14:textId="50B0D487" w:rsidR="00FD1C17" w:rsidRPr="00B37D92" w:rsidRDefault="00B37D92" w:rsidP="00D106DC">
      <w:pPr>
        <w:spacing w:line="480" w:lineRule="auto"/>
        <w:rPr>
          <w:rFonts w:ascii="Times New Roman" w:hAnsi="Times New Roman" w:cs="Times New Roman"/>
          <w:color w:val="323232"/>
          <w:sz w:val="24"/>
          <w:szCs w:val="24"/>
          <w:shd w:val="clear" w:color="auto" w:fill="FFFFFF"/>
        </w:rPr>
      </w:pPr>
      <w:r w:rsidRPr="00B37D92">
        <w:rPr>
          <w:rFonts w:ascii="Times New Roman" w:hAnsi="Times New Roman" w:cs="Times New Roman"/>
          <w:color w:val="323232"/>
          <w:sz w:val="24"/>
          <w:szCs w:val="24"/>
          <w:shd w:val="clear" w:color="auto" w:fill="FFFFFF"/>
        </w:rPr>
        <w:t xml:space="preserve">14- INTEL BRIEF. (2018, October 02). Terrorists' Use of Drones and Other Emerging Technologies. Retrieved from </w:t>
      </w:r>
      <w:hyperlink r:id="rId17" w:history="1">
        <w:r w:rsidRPr="00B37D92">
          <w:rPr>
            <w:rStyle w:val="Hyperlink0"/>
            <w:rFonts w:ascii="Times New Roman" w:hAnsi="Times New Roman" w:cs="Times New Roman"/>
            <w:sz w:val="24"/>
            <w:szCs w:val="24"/>
            <w:shd w:val="clear" w:color="auto" w:fill="FFFFFF"/>
          </w:rPr>
          <w:t>https://www.thecipherbrief.com/column_article/terrorists-use-of-drones-and-other-emerging-technologies</w:t>
        </w:r>
      </w:hyperlink>
    </w:p>
    <w:p w14:paraId="766CFBE0" w14:textId="77777777" w:rsidR="00B37D92" w:rsidRPr="00FD1C17" w:rsidRDefault="00B37D92" w:rsidP="00D106DC">
      <w:pPr>
        <w:spacing w:line="480" w:lineRule="auto"/>
        <w:rPr>
          <w:rFonts w:ascii="Times New Roman" w:hAnsi="Times New Roman" w:cs="Times New Roman"/>
          <w:sz w:val="24"/>
          <w:szCs w:val="24"/>
        </w:rPr>
      </w:pPr>
    </w:p>
    <w:sectPr w:rsidR="00B37D92" w:rsidRPr="00FD1C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205015"/>
    <w:multiLevelType w:val="hybridMultilevel"/>
    <w:tmpl w:val="DA86CF24"/>
    <w:lvl w:ilvl="0" w:tplc="58066B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80"/>
    <w:rsid w:val="002378BA"/>
    <w:rsid w:val="00275DEE"/>
    <w:rsid w:val="002E6132"/>
    <w:rsid w:val="003B7D1A"/>
    <w:rsid w:val="00403CB4"/>
    <w:rsid w:val="00460336"/>
    <w:rsid w:val="00643140"/>
    <w:rsid w:val="007B21F6"/>
    <w:rsid w:val="008C3FB0"/>
    <w:rsid w:val="00951074"/>
    <w:rsid w:val="0097384E"/>
    <w:rsid w:val="009E1F83"/>
    <w:rsid w:val="00A40769"/>
    <w:rsid w:val="00A63D2F"/>
    <w:rsid w:val="00A77677"/>
    <w:rsid w:val="00AC4550"/>
    <w:rsid w:val="00AD3122"/>
    <w:rsid w:val="00B37D92"/>
    <w:rsid w:val="00BC4A50"/>
    <w:rsid w:val="00C136A0"/>
    <w:rsid w:val="00C50D89"/>
    <w:rsid w:val="00CB2F80"/>
    <w:rsid w:val="00CD4C5D"/>
    <w:rsid w:val="00D106DC"/>
    <w:rsid w:val="00D13267"/>
    <w:rsid w:val="00D30C7C"/>
    <w:rsid w:val="00D42791"/>
    <w:rsid w:val="00D85A71"/>
    <w:rsid w:val="00D95248"/>
    <w:rsid w:val="00E26862"/>
    <w:rsid w:val="00EB1842"/>
    <w:rsid w:val="00EB32C3"/>
    <w:rsid w:val="00F0462A"/>
    <w:rsid w:val="00F54960"/>
    <w:rsid w:val="00FB2D00"/>
    <w:rsid w:val="00FD1C17"/>
    <w:rsid w:val="00FE1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1E76"/>
  <w15:chartTrackingRefBased/>
  <w15:docId w15:val="{8E8524D9-73A3-4B70-84A3-8F93F9B6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B2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B2F80"/>
  </w:style>
  <w:style w:type="character" w:customStyle="1" w:styleId="eop">
    <w:name w:val="eop"/>
    <w:basedOn w:val="DefaultParagraphFont"/>
    <w:rsid w:val="00CB2F80"/>
  </w:style>
  <w:style w:type="paragraph" w:styleId="NormalWeb">
    <w:name w:val="Normal (Web)"/>
    <w:basedOn w:val="Normal"/>
    <w:uiPriority w:val="99"/>
    <w:semiHidden/>
    <w:unhideWhenUsed/>
    <w:rsid w:val="00D85A7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5A71"/>
    <w:rPr>
      <w:i/>
      <w:iCs/>
    </w:rPr>
  </w:style>
  <w:style w:type="character" w:customStyle="1" w:styleId="hyperlink">
    <w:name w:val="hyperlink"/>
    <w:basedOn w:val="DefaultParagraphFont"/>
    <w:rsid w:val="00D85A71"/>
  </w:style>
  <w:style w:type="character" w:styleId="Hyperlink0">
    <w:name w:val="Hyperlink"/>
    <w:basedOn w:val="DefaultParagraphFont"/>
    <w:uiPriority w:val="99"/>
    <w:unhideWhenUsed/>
    <w:rsid w:val="00FD1C17"/>
    <w:rPr>
      <w:color w:val="0563C1" w:themeColor="hyperlink"/>
      <w:u w:val="single"/>
    </w:rPr>
  </w:style>
  <w:style w:type="character" w:styleId="UnresolvedMention">
    <w:name w:val="Unresolved Mention"/>
    <w:basedOn w:val="DefaultParagraphFont"/>
    <w:uiPriority w:val="99"/>
    <w:semiHidden/>
    <w:unhideWhenUsed/>
    <w:rsid w:val="00FD1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9584926">
      <w:bodyDiv w:val="1"/>
      <w:marLeft w:val="0"/>
      <w:marRight w:val="0"/>
      <w:marTop w:val="0"/>
      <w:marBottom w:val="0"/>
      <w:divBdr>
        <w:top w:val="none" w:sz="0" w:space="0" w:color="auto"/>
        <w:left w:val="none" w:sz="0" w:space="0" w:color="auto"/>
        <w:bottom w:val="none" w:sz="0" w:space="0" w:color="auto"/>
        <w:right w:val="none" w:sz="0" w:space="0" w:color="auto"/>
      </w:divBdr>
      <w:divsChild>
        <w:div w:id="1150638455">
          <w:marLeft w:val="0"/>
          <w:marRight w:val="0"/>
          <w:marTop w:val="0"/>
          <w:marBottom w:val="0"/>
          <w:divBdr>
            <w:top w:val="none" w:sz="0" w:space="0" w:color="auto"/>
            <w:left w:val="none" w:sz="0" w:space="0" w:color="auto"/>
            <w:bottom w:val="none" w:sz="0" w:space="0" w:color="auto"/>
            <w:right w:val="none" w:sz="0" w:space="0" w:color="auto"/>
          </w:divBdr>
        </w:div>
        <w:div w:id="1301615028">
          <w:marLeft w:val="0"/>
          <w:marRight w:val="0"/>
          <w:marTop w:val="0"/>
          <w:marBottom w:val="0"/>
          <w:divBdr>
            <w:top w:val="none" w:sz="0" w:space="0" w:color="auto"/>
            <w:left w:val="none" w:sz="0" w:space="0" w:color="auto"/>
            <w:bottom w:val="none" w:sz="0" w:space="0" w:color="auto"/>
            <w:right w:val="none" w:sz="0" w:space="0" w:color="auto"/>
          </w:divBdr>
        </w:div>
      </w:divsChild>
    </w:div>
    <w:div w:id="1023827496">
      <w:bodyDiv w:val="1"/>
      <w:marLeft w:val="0"/>
      <w:marRight w:val="0"/>
      <w:marTop w:val="0"/>
      <w:marBottom w:val="0"/>
      <w:divBdr>
        <w:top w:val="none" w:sz="0" w:space="0" w:color="auto"/>
        <w:left w:val="none" w:sz="0" w:space="0" w:color="auto"/>
        <w:bottom w:val="none" w:sz="0" w:space="0" w:color="auto"/>
        <w:right w:val="none" w:sz="0" w:space="0" w:color="auto"/>
      </w:divBdr>
      <w:divsChild>
        <w:div w:id="1144586990">
          <w:marLeft w:val="0"/>
          <w:marRight w:val="0"/>
          <w:marTop w:val="0"/>
          <w:marBottom w:val="0"/>
          <w:divBdr>
            <w:top w:val="none" w:sz="0" w:space="0" w:color="auto"/>
            <w:left w:val="none" w:sz="0" w:space="0" w:color="auto"/>
            <w:bottom w:val="none" w:sz="0" w:space="0" w:color="auto"/>
            <w:right w:val="none" w:sz="0" w:space="0" w:color="auto"/>
          </w:divBdr>
        </w:div>
        <w:div w:id="1999454066">
          <w:marLeft w:val="0"/>
          <w:marRight w:val="0"/>
          <w:marTop w:val="0"/>
          <w:marBottom w:val="0"/>
          <w:divBdr>
            <w:top w:val="none" w:sz="0" w:space="0" w:color="auto"/>
            <w:left w:val="none" w:sz="0" w:space="0" w:color="auto"/>
            <w:bottom w:val="none" w:sz="0" w:space="0" w:color="auto"/>
            <w:right w:val="none" w:sz="0" w:space="0" w:color="auto"/>
          </w:divBdr>
        </w:div>
        <w:div w:id="455371890">
          <w:marLeft w:val="0"/>
          <w:marRight w:val="0"/>
          <w:marTop w:val="0"/>
          <w:marBottom w:val="0"/>
          <w:divBdr>
            <w:top w:val="none" w:sz="0" w:space="0" w:color="auto"/>
            <w:left w:val="none" w:sz="0" w:space="0" w:color="auto"/>
            <w:bottom w:val="none" w:sz="0" w:space="0" w:color="auto"/>
            <w:right w:val="none" w:sz="0" w:space="0" w:color="auto"/>
          </w:divBdr>
        </w:div>
        <w:div w:id="1956792834">
          <w:marLeft w:val="0"/>
          <w:marRight w:val="0"/>
          <w:marTop w:val="0"/>
          <w:marBottom w:val="0"/>
          <w:divBdr>
            <w:top w:val="none" w:sz="0" w:space="0" w:color="auto"/>
            <w:left w:val="none" w:sz="0" w:space="0" w:color="auto"/>
            <w:bottom w:val="none" w:sz="0" w:space="0" w:color="auto"/>
            <w:right w:val="none" w:sz="0" w:space="0" w:color="auto"/>
          </w:divBdr>
        </w:div>
        <w:div w:id="1072239123">
          <w:marLeft w:val="0"/>
          <w:marRight w:val="0"/>
          <w:marTop w:val="0"/>
          <w:marBottom w:val="0"/>
          <w:divBdr>
            <w:top w:val="none" w:sz="0" w:space="0" w:color="auto"/>
            <w:left w:val="none" w:sz="0" w:space="0" w:color="auto"/>
            <w:bottom w:val="none" w:sz="0" w:space="0" w:color="auto"/>
            <w:right w:val="none" w:sz="0" w:space="0" w:color="auto"/>
          </w:divBdr>
        </w:div>
        <w:div w:id="2026439192">
          <w:marLeft w:val="0"/>
          <w:marRight w:val="0"/>
          <w:marTop w:val="0"/>
          <w:marBottom w:val="0"/>
          <w:divBdr>
            <w:top w:val="none" w:sz="0" w:space="0" w:color="auto"/>
            <w:left w:val="none" w:sz="0" w:space="0" w:color="auto"/>
            <w:bottom w:val="none" w:sz="0" w:space="0" w:color="auto"/>
            <w:right w:val="none" w:sz="0" w:space="0" w:color="auto"/>
          </w:divBdr>
        </w:div>
        <w:div w:id="1805611571">
          <w:marLeft w:val="0"/>
          <w:marRight w:val="0"/>
          <w:marTop w:val="0"/>
          <w:marBottom w:val="0"/>
          <w:divBdr>
            <w:top w:val="none" w:sz="0" w:space="0" w:color="auto"/>
            <w:left w:val="none" w:sz="0" w:space="0" w:color="auto"/>
            <w:bottom w:val="none" w:sz="0" w:space="0" w:color="auto"/>
            <w:right w:val="none" w:sz="0" w:space="0" w:color="auto"/>
          </w:divBdr>
        </w:div>
        <w:div w:id="1195115611">
          <w:marLeft w:val="0"/>
          <w:marRight w:val="0"/>
          <w:marTop w:val="0"/>
          <w:marBottom w:val="0"/>
          <w:divBdr>
            <w:top w:val="none" w:sz="0" w:space="0" w:color="auto"/>
            <w:left w:val="none" w:sz="0" w:space="0" w:color="auto"/>
            <w:bottom w:val="none" w:sz="0" w:space="0" w:color="auto"/>
            <w:right w:val="none" w:sz="0" w:space="0" w:color="auto"/>
          </w:divBdr>
        </w:div>
        <w:div w:id="289941884">
          <w:marLeft w:val="0"/>
          <w:marRight w:val="0"/>
          <w:marTop w:val="0"/>
          <w:marBottom w:val="0"/>
          <w:divBdr>
            <w:top w:val="none" w:sz="0" w:space="0" w:color="auto"/>
            <w:left w:val="none" w:sz="0" w:space="0" w:color="auto"/>
            <w:bottom w:val="none" w:sz="0" w:space="0" w:color="auto"/>
            <w:right w:val="none" w:sz="0" w:space="0" w:color="auto"/>
          </w:divBdr>
        </w:div>
        <w:div w:id="164251789">
          <w:marLeft w:val="0"/>
          <w:marRight w:val="0"/>
          <w:marTop w:val="0"/>
          <w:marBottom w:val="0"/>
          <w:divBdr>
            <w:top w:val="none" w:sz="0" w:space="0" w:color="auto"/>
            <w:left w:val="none" w:sz="0" w:space="0" w:color="auto"/>
            <w:bottom w:val="none" w:sz="0" w:space="0" w:color="auto"/>
            <w:right w:val="none" w:sz="0" w:space="0" w:color="auto"/>
          </w:divBdr>
        </w:div>
        <w:div w:id="1948921536">
          <w:marLeft w:val="0"/>
          <w:marRight w:val="0"/>
          <w:marTop w:val="0"/>
          <w:marBottom w:val="0"/>
          <w:divBdr>
            <w:top w:val="none" w:sz="0" w:space="0" w:color="auto"/>
            <w:left w:val="none" w:sz="0" w:space="0" w:color="auto"/>
            <w:bottom w:val="none" w:sz="0" w:space="0" w:color="auto"/>
            <w:right w:val="none" w:sz="0" w:space="0" w:color="auto"/>
          </w:divBdr>
        </w:div>
        <w:div w:id="382170880">
          <w:marLeft w:val="0"/>
          <w:marRight w:val="0"/>
          <w:marTop w:val="0"/>
          <w:marBottom w:val="0"/>
          <w:divBdr>
            <w:top w:val="none" w:sz="0" w:space="0" w:color="auto"/>
            <w:left w:val="none" w:sz="0" w:space="0" w:color="auto"/>
            <w:bottom w:val="none" w:sz="0" w:space="0" w:color="auto"/>
            <w:right w:val="none" w:sz="0" w:space="0" w:color="auto"/>
          </w:divBdr>
        </w:div>
        <w:div w:id="1729644801">
          <w:marLeft w:val="0"/>
          <w:marRight w:val="0"/>
          <w:marTop w:val="0"/>
          <w:marBottom w:val="0"/>
          <w:divBdr>
            <w:top w:val="none" w:sz="0" w:space="0" w:color="auto"/>
            <w:left w:val="none" w:sz="0" w:space="0" w:color="auto"/>
            <w:bottom w:val="none" w:sz="0" w:space="0" w:color="auto"/>
            <w:right w:val="none" w:sz="0" w:space="0" w:color="auto"/>
          </w:divBdr>
        </w:div>
        <w:div w:id="1146170331">
          <w:marLeft w:val="0"/>
          <w:marRight w:val="0"/>
          <w:marTop w:val="0"/>
          <w:marBottom w:val="0"/>
          <w:divBdr>
            <w:top w:val="none" w:sz="0" w:space="0" w:color="auto"/>
            <w:left w:val="none" w:sz="0" w:space="0" w:color="auto"/>
            <w:bottom w:val="none" w:sz="0" w:space="0" w:color="auto"/>
            <w:right w:val="none" w:sz="0" w:space="0" w:color="auto"/>
          </w:divBdr>
        </w:div>
        <w:div w:id="44069022">
          <w:marLeft w:val="0"/>
          <w:marRight w:val="0"/>
          <w:marTop w:val="0"/>
          <w:marBottom w:val="0"/>
          <w:divBdr>
            <w:top w:val="none" w:sz="0" w:space="0" w:color="auto"/>
            <w:left w:val="none" w:sz="0" w:space="0" w:color="auto"/>
            <w:bottom w:val="none" w:sz="0" w:space="0" w:color="auto"/>
            <w:right w:val="none" w:sz="0" w:space="0" w:color="auto"/>
          </w:divBdr>
        </w:div>
        <w:div w:id="209608980">
          <w:marLeft w:val="0"/>
          <w:marRight w:val="0"/>
          <w:marTop w:val="0"/>
          <w:marBottom w:val="0"/>
          <w:divBdr>
            <w:top w:val="none" w:sz="0" w:space="0" w:color="auto"/>
            <w:left w:val="none" w:sz="0" w:space="0" w:color="auto"/>
            <w:bottom w:val="none" w:sz="0" w:space="0" w:color="auto"/>
            <w:right w:val="none" w:sz="0" w:space="0" w:color="auto"/>
          </w:divBdr>
        </w:div>
        <w:div w:id="1866868040">
          <w:marLeft w:val="0"/>
          <w:marRight w:val="0"/>
          <w:marTop w:val="0"/>
          <w:marBottom w:val="0"/>
          <w:divBdr>
            <w:top w:val="none" w:sz="0" w:space="0" w:color="auto"/>
            <w:left w:val="none" w:sz="0" w:space="0" w:color="auto"/>
            <w:bottom w:val="none" w:sz="0" w:space="0" w:color="auto"/>
            <w:right w:val="none" w:sz="0" w:space="0" w:color="auto"/>
          </w:divBdr>
        </w:div>
        <w:div w:id="1515807150">
          <w:marLeft w:val="0"/>
          <w:marRight w:val="0"/>
          <w:marTop w:val="0"/>
          <w:marBottom w:val="0"/>
          <w:divBdr>
            <w:top w:val="none" w:sz="0" w:space="0" w:color="auto"/>
            <w:left w:val="none" w:sz="0" w:space="0" w:color="auto"/>
            <w:bottom w:val="none" w:sz="0" w:space="0" w:color="auto"/>
            <w:right w:val="none" w:sz="0" w:space="0" w:color="auto"/>
          </w:divBdr>
        </w:div>
        <w:div w:id="2124495078">
          <w:marLeft w:val="0"/>
          <w:marRight w:val="0"/>
          <w:marTop w:val="0"/>
          <w:marBottom w:val="0"/>
          <w:divBdr>
            <w:top w:val="none" w:sz="0" w:space="0" w:color="auto"/>
            <w:left w:val="none" w:sz="0" w:space="0" w:color="auto"/>
            <w:bottom w:val="none" w:sz="0" w:space="0" w:color="auto"/>
            <w:right w:val="none" w:sz="0" w:space="0" w:color="auto"/>
          </w:divBdr>
        </w:div>
        <w:div w:id="1555192914">
          <w:marLeft w:val="0"/>
          <w:marRight w:val="0"/>
          <w:marTop w:val="0"/>
          <w:marBottom w:val="0"/>
          <w:divBdr>
            <w:top w:val="none" w:sz="0" w:space="0" w:color="auto"/>
            <w:left w:val="none" w:sz="0" w:space="0" w:color="auto"/>
            <w:bottom w:val="none" w:sz="0" w:space="0" w:color="auto"/>
            <w:right w:val="none" w:sz="0" w:space="0" w:color="auto"/>
          </w:divBdr>
        </w:div>
        <w:div w:id="1713573981">
          <w:marLeft w:val="0"/>
          <w:marRight w:val="0"/>
          <w:marTop w:val="0"/>
          <w:marBottom w:val="0"/>
          <w:divBdr>
            <w:top w:val="none" w:sz="0" w:space="0" w:color="auto"/>
            <w:left w:val="none" w:sz="0" w:space="0" w:color="auto"/>
            <w:bottom w:val="none" w:sz="0" w:space="0" w:color="auto"/>
            <w:right w:val="none" w:sz="0" w:space="0" w:color="auto"/>
          </w:divBdr>
        </w:div>
        <w:div w:id="1465929123">
          <w:marLeft w:val="0"/>
          <w:marRight w:val="0"/>
          <w:marTop w:val="0"/>
          <w:marBottom w:val="0"/>
          <w:divBdr>
            <w:top w:val="none" w:sz="0" w:space="0" w:color="auto"/>
            <w:left w:val="none" w:sz="0" w:space="0" w:color="auto"/>
            <w:bottom w:val="none" w:sz="0" w:space="0" w:color="auto"/>
            <w:right w:val="none" w:sz="0" w:space="0" w:color="auto"/>
          </w:divBdr>
        </w:div>
        <w:div w:id="325715149">
          <w:marLeft w:val="0"/>
          <w:marRight w:val="0"/>
          <w:marTop w:val="0"/>
          <w:marBottom w:val="0"/>
          <w:divBdr>
            <w:top w:val="none" w:sz="0" w:space="0" w:color="auto"/>
            <w:left w:val="none" w:sz="0" w:space="0" w:color="auto"/>
            <w:bottom w:val="none" w:sz="0" w:space="0" w:color="auto"/>
            <w:right w:val="none" w:sz="0" w:space="0" w:color="auto"/>
          </w:divBdr>
        </w:div>
        <w:div w:id="1160074106">
          <w:marLeft w:val="0"/>
          <w:marRight w:val="0"/>
          <w:marTop w:val="0"/>
          <w:marBottom w:val="0"/>
          <w:divBdr>
            <w:top w:val="none" w:sz="0" w:space="0" w:color="auto"/>
            <w:left w:val="none" w:sz="0" w:space="0" w:color="auto"/>
            <w:bottom w:val="none" w:sz="0" w:space="0" w:color="auto"/>
            <w:right w:val="none" w:sz="0" w:space="0" w:color="auto"/>
          </w:divBdr>
        </w:div>
        <w:div w:id="164325358">
          <w:marLeft w:val="0"/>
          <w:marRight w:val="0"/>
          <w:marTop w:val="0"/>
          <w:marBottom w:val="0"/>
          <w:divBdr>
            <w:top w:val="none" w:sz="0" w:space="0" w:color="auto"/>
            <w:left w:val="none" w:sz="0" w:space="0" w:color="auto"/>
            <w:bottom w:val="none" w:sz="0" w:space="0" w:color="auto"/>
            <w:right w:val="none" w:sz="0" w:space="0" w:color="auto"/>
          </w:divBdr>
        </w:div>
        <w:div w:id="842473843">
          <w:marLeft w:val="0"/>
          <w:marRight w:val="0"/>
          <w:marTop w:val="0"/>
          <w:marBottom w:val="0"/>
          <w:divBdr>
            <w:top w:val="none" w:sz="0" w:space="0" w:color="auto"/>
            <w:left w:val="none" w:sz="0" w:space="0" w:color="auto"/>
            <w:bottom w:val="none" w:sz="0" w:space="0" w:color="auto"/>
            <w:right w:val="none" w:sz="0" w:space="0" w:color="auto"/>
          </w:divBdr>
        </w:div>
        <w:div w:id="1219978676">
          <w:marLeft w:val="0"/>
          <w:marRight w:val="0"/>
          <w:marTop w:val="0"/>
          <w:marBottom w:val="0"/>
          <w:divBdr>
            <w:top w:val="none" w:sz="0" w:space="0" w:color="auto"/>
            <w:left w:val="none" w:sz="0" w:space="0" w:color="auto"/>
            <w:bottom w:val="none" w:sz="0" w:space="0" w:color="auto"/>
            <w:right w:val="none" w:sz="0" w:space="0" w:color="auto"/>
          </w:divBdr>
        </w:div>
        <w:div w:id="1411003262">
          <w:marLeft w:val="0"/>
          <w:marRight w:val="0"/>
          <w:marTop w:val="0"/>
          <w:marBottom w:val="0"/>
          <w:divBdr>
            <w:top w:val="none" w:sz="0" w:space="0" w:color="auto"/>
            <w:left w:val="none" w:sz="0" w:space="0" w:color="auto"/>
            <w:bottom w:val="none" w:sz="0" w:space="0" w:color="auto"/>
            <w:right w:val="none" w:sz="0" w:space="0" w:color="auto"/>
          </w:divBdr>
        </w:div>
        <w:div w:id="281693049">
          <w:marLeft w:val="0"/>
          <w:marRight w:val="0"/>
          <w:marTop w:val="0"/>
          <w:marBottom w:val="0"/>
          <w:divBdr>
            <w:top w:val="none" w:sz="0" w:space="0" w:color="auto"/>
            <w:left w:val="none" w:sz="0" w:space="0" w:color="auto"/>
            <w:bottom w:val="none" w:sz="0" w:space="0" w:color="auto"/>
            <w:right w:val="none" w:sz="0" w:space="0" w:color="auto"/>
          </w:divBdr>
        </w:div>
        <w:div w:id="2124179783">
          <w:marLeft w:val="0"/>
          <w:marRight w:val="0"/>
          <w:marTop w:val="0"/>
          <w:marBottom w:val="0"/>
          <w:divBdr>
            <w:top w:val="none" w:sz="0" w:space="0" w:color="auto"/>
            <w:left w:val="none" w:sz="0" w:space="0" w:color="auto"/>
            <w:bottom w:val="none" w:sz="0" w:space="0" w:color="auto"/>
            <w:right w:val="none" w:sz="0" w:space="0" w:color="auto"/>
          </w:divBdr>
        </w:div>
        <w:div w:id="1881238850">
          <w:marLeft w:val="0"/>
          <w:marRight w:val="0"/>
          <w:marTop w:val="0"/>
          <w:marBottom w:val="0"/>
          <w:divBdr>
            <w:top w:val="none" w:sz="0" w:space="0" w:color="auto"/>
            <w:left w:val="none" w:sz="0" w:space="0" w:color="auto"/>
            <w:bottom w:val="none" w:sz="0" w:space="0" w:color="auto"/>
            <w:right w:val="none" w:sz="0" w:space="0" w:color="auto"/>
          </w:divBdr>
        </w:div>
        <w:div w:id="845944181">
          <w:marLeft w:val="0"/>
          <w:marRight w:val="0"/>
          <w:marTop w:val="0"/>
          <w:marBottom w:val="0"/>
          <w:divBdr>
            <w:top w:val="none" w:sz="0" w:space="0" w:color="auto"/>
            <w:left w:val="none" w:sz="0" w:space="0" w:color="auto"/>
            <w:bottom w:val="none" w:sz="0" w:space="0" w:color="auto"/>
            <w:right w:val="none" w:sz="0" w:space="0" w:color="auto"/>
          </w:divBdr>
        </w:div>
        <w:div w:id="873689826">
          <w:marLeft w:val="0"/>
          <w:marRight w:val="0"/>
          <w:marTop w:val="0"/>
          <w:marBottom w:val="0"/>
          <w:divBdr>
            <w:top w:val="none" w:sz="0" w:space="0" w:color="auto"/>
            <w:left w:val="none" w:sz="0" w:space="0" w:color="auto"/>
            <w:bottom w:val="none" w:sz="0" w:space="0" w:color="auto"/>
            <w:right w:val="none" w:sz="0" w:space="0" w:color="auto"/>
          </w:divBdr>
        </w:div>
        <w:div w:id="1985574211">
          <w:marLeft w:val="0"/>
          <w:marRight w:val="0"/>
          <w:marTop w:val="0"/>
          <w:marBottom w:val="0"/>
          <w:divBdr>
            <w:top w:val="none" w:sz="0" w:space="0" w:color="auto"/>
            <w:left w:val="none" w:sz="0" w:space="0" w:color="auto"/>
            <w:bottom w:val="none" w:sz="0" w:space="0" w:color="auto"/>
            <w:right w:val="none" w:sz="0" w:space="0" w:color="auto"/>
          </w:divBdr>
        </w:div>
        <w:div w:id="800196975">
          <w:marLeft w:val="0"/>
          <w:marRight w:val="0"/>
          <w:marTop w:val="0"/>
          <w:marBottom w:val="0"/>
          <w:divBdr>
            <w:top w:val="none" w:sz="0" w:space="0" w:color="auto"/>
            <w:left w:val="none" w:sz="0" w:space="0" w:color="auto"/>
            <w:bottom w:val="none" w:sz="0" w:space="0" w:color="auto"/>
            <w:right w:val="none" w:sz="0" w:space="0" w:color="auto"/>
          </w:divBdr>
        </w:div>
        <w:div w:id="1988047073">
          <w:marLeft w:val="0"/>
          <w:marRight w:val="0"/>
          <w:marTop w:val="0"/>
          <w:marBottom w:val="0"/>
          <w:divBdr>
            <w:top w:val="none" w:sz="0" w:space="0" w:color="auto"/>
            <w:left w:val="none" w:sz="0" w:space="0" w:color="auto"/>
            <w:bottom w:val="none" w:sz="0" w:space="0" w:color="auto"/>
            <w:right w:val="none" w:sz="0" w:space="0" w:color="auto"/>
          </w:divBdr>
        </w:div>
        <w:div w:id="1020085295">
          <w:marLeft w:val="0"/>
          <w:marRight w:val="0"/>
          <w:marTop w:val="0"/>
          <w:marBottom w:val="0"/>
          <w:divBdr>
            <w:top w:val="none" w:sz="0" w:space="0" w:color="auto"/>
            <w:left w:val="none" w:sz="0" w:space="0" w:color="auto"/>
            <w:bottom w:val="none" w:sz="0" w:space="0" w:color="auto"/>
            <w:right w:val="none" w:sz="0" w:space="0" w:color="auto"/>
          </w:divBdr>
        </w:div>
        <w:div w:id="1617718520">
          <w:marLeft w:val="0"/>
          <w:marRight w:val="0"/>
          <w:marTop w:val="0"/>
          <w:marBottom w:val="0"/>
          <w:divBdr>
            <w:top w:val="none" w:sz="0" w:space="0" w:color="auto"/>
            <w:left w:val="none" w:sz="0" w:space="0" w:color="auto"/>
            <w:bottom w:val="none" w:sz="0" w:space="0" w:color="auto"/>
            <w:right w:val="none" w:sz="0" w:space="0" w:color="auto"/>
          </w:divBdr>
        </w:div>
        <w:div w:id="217590361">
          <w:marLeft w:val="0"/>
          <w:marRight w:val="0"/>
          <w:marTop w:val="0"/>
          <w:marBottom w:val="0"/>
          <w:divBdr>
            <w:top w:val="none" w:sz="0" w:space="0" w:color="auto"/>
            <w:left w:val="none" w:sz="0" w:space="0" w:color="auto"/>
            <w:bottom w:val="none" w:sz="0" w:space="0" w:color="auto"/>
            <w:right w:val="none" w:sz="0" w:space="0" w:color="auto"/>
          </w:divBdr>
        </w:div>
        <w:div w:id="451051291">
          <w:marLeft w:val="0"/>
          <w:marRight w:val="0"/>
          <w:marTop w:val="0"/>
          <w:marBottom w:val="0"/>
          <w:divBdr>
            <w:top w:val="none" w:sz="0" w:space="0" w:color="auto"/>
            <w:left w:val="none" w:sz="0" w:space="0" w:color="auto"/>
            <w:bottom w:val="none" w:sz="0" w:space="0" w:color="auto"/>
            <w:right w:val="none" w:sz="0" w:space="0" w:color="auto"/>
          </w:divBdr>
        </w:div>
        <w:div w:id="1260216206">
          <w:marLeft w:val="0"/>
          <w:marRight w:val="0"/>
          <w:marTop w:val="0"/>
          <w:marBottom w:val="0"/>
          <w:divBdr>
            <w:top w:val="none" w:sz="0" w:space="0" w:color="auto"/>
            <w:left w:val="none" w:sz="0" w:space="0" w:color="auto"/>
            <w:bottom w:val="none" w:sz="0" w:space="0" w:color="auto"/>
            <w:right w:val="none" w:sz="0" w:space="0" w:color="auto"/>
          </w:divBdr>
        </w:div>
        <w:div w:id="1815023265">
          <w:marLeft w:val="0"/>
          <w:marRight w:val="0"/>
          <w:marTop w:val="0"/>
          <w:marBottom w:val="0"/>
          <w:divBdr>
            <w:top w:val="none" w:sz="0" w:space="0" w:color="auto"/>
            <w:left w:val="none" w:sz="0" w:space="0" w:color="auto"/>
            <w:bottom w:val="none" w:sz="0" w:space="0" w:color="auto"/>
            <w:right w:val="none" w:sz="0" w:space="0" w:color="auto"/>
          </w:divBdr>
        </w:div>
        <w:div w:id="1347050252">
          <w:marLeft w:val="0"/>
          <w:marRight w:val="0"/>
          <w:marTop w:val="0"/>
          <w:marBottom w:val="0"/>
          <w:divBdr>
            <w:top w:val="none" w:sz="0" w:space="0" w:color="auto"/>
            <w:left w:val="none" w:sz="0" w:space="0" w:color="auto"/>
            <w:bottom w:val="none" w:sz="0" w:space="0" w:color="auto"/>
            <w:right w:val="none" w:sz="0" w:space="0" w:color="auto"/>
          </w:divBdr>
        </w:div>
        <w:div w:id="194004442">
          <w:marLeft w:val="0"/>
          <w:marRight w:val="0"/>
          <w:marTop w:val="0"/>
          <w:marBottom w:val="0"/>
          <w:divBdr>
            <w:top w:val="none" w:sz="0" w:space="0" w:color="auto"/>
            <w:left w:val="none" w:sz="0" w:space="0" w:color="auto"/>
            <w:bottom w:val="none" w:sz="0" w:space="0" w:color="auto"/>
            <w:right w:val="none" w:sz="0" w:space="0" w:color="auto"/>
          </w:divBdr>
        </w:div>
        <w:div w:id="1329551699">
          <w:marLeft w:val="0"/>
          <w:marRight w:val="0"/>
          <w:marTop w:val="0"/>
          <w:marBottom w:val="0"/>
          <w:divBdr>
            <w:top w:val="none" w:sz="0" w:space="0" w:color="auto"/>
            <w:left w:val="none" w:sz="0" w:space="0" w:color="auto"/>
            <w:bottom w:val="none" w:sz="0" w:space="0" w:color="auto"/>
            <w:right w:val="none" w:sz="0" w:space="0" w:color="auto"/>
          </w:divBdr>
        </w:div>
        <w:div w:id="1944802062">
          <w:marLeft w:val="0"/>
          <w:marRight w:val="0"/>
          <w:marTop w:val="0"/>
          <w:marBottom w:val="0"/>
          <w:divBdr>
            <w:top w:val="none" w:sz="0" w:space="0" w:color="auto"/>
            <w:left w:val="none" w:sz="0" w:space="0" w:color="auto"/>
            <w:bottom w:val="none" w:sz="0" w:space="0" w:color="auto"/>
            <w:right w:val="none" w:sz="0" w:space="0" w:color="auto"/>
          </w:divBdr>
        </w:div>
        <w:div w:id="1478493833">
          <w:marLeft w:val="0"/>
          <w:marRight w:val="0"/>
          <w:marTop w:val="0"/>
          <w:marBottom w:val="0"/>
          <w:divBdr>
            <w:top w:val="none" w:sz="0" w:space="0" w:color="auto"/>
            <w:left w:val="none" w:sz="0" w:space="0" w:color="auto"/>
            <w:bottom w:val="none" w:sz="0" w:space="0" w:color="auto"/>
            <w:right w:val="none" w:sz="0" w:space="0" w:color="auto"/>
          </w:divBdr>
        </w:div>
        <w:div w:id="752245422">
          <w:marLeft w:val="0"/>
          <w:marRight w:val="0"/>
          <w:marTop w:val="0"/>
          <w:marBottom w:val="0"/>
          <w:divBdr>
            <w:top w:val="none" w:sz="0" w:space="0" w:color="auto"/>
            <w:left w:val="none" w:sz="0" w:space="0" w:color="auto"/>
            <w:bottom w:val="none" w:sz="0" w:space="0" w:color="auto"/>
            <w:right w:val="none" w:sz="0" w:space="0" w:color="auto"/>
          </w:divBdr>
        </w:div>
        <w:div w:id="1928533040">
          <w:marLeft w:val="0"/>
          <w:marRight w:val="0"/>
          <w:marTop w:val="0"/>
          <w:marBottom w:val="0"/>
          <w:divBdr>
            <w:top w:val="none" w:sz="0" w:space="0" w:color="auto"/>
            <w:left w:val="none" w:sz="0" w:space="0" w:color="auto"/>
            <w:bottom w:val="none" w:sz="0" w:space="0" w:color="auto"/>
            <w:right w:val="none" w:sz="0" w:space="0" w:color="auto"/>
          </w:divBdr>
        </w:div>
        <w:div w:id="143393254">
          <w:marLeft w:val="0"/>
          <w:marRight w:val="0"/>
          <w:marTop w:val="0"/>
          <w:marBottom w:val="0"/>
          <w:divBdr>
            <w:top w:val="none" w:sz="0" w:space="0" w:color="auto"/>
            <w:left w:val="none" w:sz="0" w:space="0" w:color="auto"/>
            <w:bottom w:val="none" w:sz="0" w:space="0" w:color="auto"/>
            <w:right w:val="none" w:sz="0" w:space="0" w:color="auto"/>
          </w:divBdr>
        </w:div>
        <w:div w:id="1796369874">
          <w:marLeft w:val="0"/>
          <w:marRight w:val="0"/>
          <w:marTop w:val="0"/>
          <w:marBottom w:val="0"/>
          <w:divBdr>
            <w:top w:val="none" w:sz="0" w:space="0" w:color="auto"/>
            <w:left w:val="none" w:sz="0" w:space="0" w:color="auto"/>
            <w:bottom w:val="none" w:sz="0" w:space="0" w:color="auto"/>
            <w:right w:val="none" w:sz="0" w:space="0" w:color="auto"/>
          </w:divBdr>
        </w:div>
        <w:div w:id="1264261963">
          <w:marLeft w:val="0"/>
          <w:marRight w:val="0"/>
          <w:marTop w:val="0"/>
          <w:marBottom w:val="0"/>
          <w:divBdr>
            <w:top w:val="none" w:sz="0" w:space="0" w:color="auto"/>
            <w:left w:val="none" w:sz="0" w:space="0" w:color="auto"/>
            <w:bottom w:val="none" w:sz="0" w:space="0" w:color="auto"/>
            <w:right w:val="none" w:sz="0" w:space="0" w:color="auto"/>
          </w:divBdr>
        </w:div>
        <w:div w:id="242497587">
          <w:marLeft w:val="0"/>
          <w:marRight w:val="0"/>
          <w:marTop w:val="0"/>
          <w:marBottom w:val="0"/>
          <w:divBdr>
            <w:top w:val="none" w:sz="0" w:space="0" w:color="auto"/>
            <w:left w:val="none" w:sz="0" w:space="0" w:color="auto"/>
            <w:bottom w:val="none" w:sz="0" w:space="0" w:color="auto"/>
            <w:right w:val="none" w:sz="0" w:space="0" w:color="auto"/>
          </w:divBdr>
        </w:div>
        <w:div w:id="333187906">
          <w:marLeft w:val="0"/>
          <w:marRight w:val="0"/>
          <w:marTop w:val="0"/>
          <w:marBottom w:val="0"/>
          <w:divBdr>
            <w:top w:val="none" w:sz="0" w:space="0" w:color="auto"/>
            <w:left w:val="none" w:sz="0" w:space="0" w:color="auto"/>
            <w:bottom w:val="none" w:sz="0" w:space="0" w:color="auto"/>
            <w:right w:val="none" w:sz="0" w:space="0" w:color="auto"/>
          </w:divBdr>
        </w:div>
        <w:div w:id="1701012204">
          <w:marLeft w:val="0"/>
          <w:marRight w:val="0"/>
          <w:marTop w:val="0"/>
          <w:marBottom w:val="0"/>
          <w:divBdr>
            <w:top w:val="none" w:sz="0" w:space="0" w:color="auto"/>
            <w:left w:val="none" w:sz="0" w:space="0" w:color="auto"/>
            <w:bottom w:val="none" w:sz="0" w:space="0" w:color="auto"/>
            <w:right w:val="none" w:sz="0" w:space="0" w:color="auto"/>
          </w:divBdr>
        </w:div>
        <w:div w:id="570046159">
          <w:marLeft w:val="0"/>
          <w:marRight w:val="0"/>
          <w:marTop w:val="0"/>
          <w:marBottom w:val="0"/>
          <w:divBdr>
            <w:top w:val="none" w:sz="0" w:space="0" w:color="auto"/>
            <w:left w:val="none" w:sz="0" w:space="0" w:color="auto"/>
            <w:bottom w:val="none" w:sz="0" w:space="0" w:color="auto"/>
            <w:right w:val="none" w:sz="0" w:space="0" w:color="auto"/>
          </w:divBdr>
        </w:div>
        <w:div w:id="1234320302">
          <w:marLeft w:val="0"/>
          <w:marRight w:val="0"/>
          <w:marTop w:val="0"/>
          <w:marBottom w:val="0"/>
          <w:divBdr>
            <w:top w:val="none" w:sz="0" w:space="0" w:color="auto"/>
            <w:left w:val="none" w:sz="0" w:space="0" w:color="auto"/>
            <w:bottom w:val="none" w:sz="0" w:space="0" w:color="auto"/>
            <w:right w:val="none" w:sz="0" w:space="0" w:color="auto"/>
          </w:divBdr>
        </w:div>
        <w:div w:id="276913161">
          <w:marLeft w:val="0"/>
          <w:marRight w:val="0"/>
          <w:marTop w:val="0"/>
          <w:marBottom w:val="0"/>
          <w:divBdr>
            <w:top w:val="none" w:sz="0" w:space="0" w:color="auto"/>
            <w:left w:val="none" w:sz="0" w:space="0" w:color="auto"/>
            <w:bottom w:val="none" w:sz="0" w:space="0" w:color="auto"/>
            <w:right w:val="none" w:sz="0" w:space="0" w:color="auto"/>
          </w:divBdr>
        </w:div>
        <w:div w:id="1502308874">
          <w:marLeft w:val="0"/>
          <w:marRight w:val="0"/>
          <w:marTop w:val="0"/>
          <w:marBottom w:val="0"/>
          <w:divBdr>
            <w:top w:val="none" w:sz="0" w:space="0" w:color="auto"/>
            <w:left w:val="none" w:sz="0" w:space="0" w:color="auto"/>
            <w:bottom w:val="none" w:sz="0" w:space="0" w:color="auto"/>
            <w:right w:val="none" w:sz="0" w:space="0" w:color="auto"/>
          </w:divBdr>
        </w:div>
        <w:div w:id="901403624">
          <w:marLeft w:val="0"/>
          <w:marRight w:val="0"/>
          <w:marTop w:val="0"/>
          <w:marBottom w:val="0"/>
          <w:divBdr>
            <w:top w:val="none" w:sz="0" w:space="0" w:color="auto"/>
            <w:left w:val="none" w:sz="0" w:space="0" w:color="auto"/>
            <w:bottom w:val="none" w:sz="0" w:space="0" w:color="auto"/>
            <w:right w:val="none" w:sz="0" w:space="0" w:color="auto"/>
          </w:divBdr>
        </w:div>
        <w:div w:id="131489636">
          <w:marLeft w:val="0"/>
          <w:marRight w:val="0"/>
          <w:marTop w:val="0"/>
          <w:marBottom w:val="0"/>
          <w:divBdr>
            <w:top w:val="none" w:sz="0" w:space="0" w:color="auto"/>
            <w:left w:val="none" w:sz="0" w:space="0" w:color="auto"/>
            <w:bottom w:val="none" w:sz="0" w:space="0" w:color="auto"/>
            <w:right w:val="none" w:sz="0" w:space="0" w:color="auto"/>
          </w:divBdr>
        </w:div>
        <w:div w:id="409161940">
          <w:marLeft w:val="0"/>
          <w:marRight w:val="0"/>
          <w:marTop w:val="0"/>
          <w:marBottom w:val="0"/>
          <w:divBdr>
            <w:top w:val="none" w:sz="0" w:space="0" w:color="auto"/>
            <w:left w:val="none" w:sz="0" w:space="0" w:color="auto"/>
            <w:bottom w:val="none" w:sz="0" w:space="0" w:color="auto"/>
            <w:right w:val="none" w:sz="0" w:space="0" w:color="auto"/>
          </w:divBdr>
        </w:div>
        <w:div w:id="24992060">
          <w:marLeft w:val="0"/>
          <w:marRight w:val="0"/>
          <w:marTop w:val="0"/>
          <w:marBottom w:val="0"/>
          <w:divBdr>
            <w:top w:val="none" w:sz="0" w:space="0" w:color="auto"/>
            <w:left w:val="none" w:sz="0" w:space="0" w:color="auto"/>
            <w:bottom w:val="none" w:sz="0" w:space="0" w:color="auto"/>
            <w:right w:val="none" w:sz="0" w:space="0" w:color="auto"/>
          </w:divBdr>
        </w:div>
        <w:div w:id="1906794812">
          <w:marLeft w:val="0"/>
          <w:marRight w:val="0"/>
          <w:marTop w:val="0"/>
          <w:marBottom w:val="0"/>
          <w:divBdr>
            <w:top w:val="none" w:sz="0" w:space="0" w:color="auto"/>
            <w:left w:val="none" w:sz="0" w:space="0" w:color="auto"/>
            <w:bottom w:val="none" w:sz="0" w:space="0" w:color="auto"/>
            <w:right w:val="none" w:sz="0" w:space="0" w:color="auto"/>
          </w:divBdr>
        </w:div>
        <w:div w:id="1530610100">
          <w:marLeft w:val="0"/>
          <w:marRight w:val="0"/>
          <w:marTop w:val="0"/>
          <w:marBottom w:val="0"/>
          <w:divBdr>
            <w:top w:val="none" w:sz="0" w:space="0" w:color="auto"/>
            <w:left w:val="none" w:sz="0" w:space="0" w:color="auto"/>
            <w:bottom w:val="none" w:sz="0" w:space="0" w:color="auto"/>
            <w:right w:val="none" w:sz="0" w:space="0" w:color="auto"/>
          </w:divBdr>
        </w:div>
      </w:divsChild>
    </w:div>
    <w:div w:id="16073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s.gov/secure-freight-initiative" TargetMode="External"/><Relationship Id="rId13" Type="http://schemas.openxmlformats.org/officeDocument/2006/relationships/hyperlink" Target="https://www.congress.gov/107/plaws/publ295/PLAW-107publ295.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sdl.org/?abstract&amp;did=473907" TargetMode="External"/><Relationship Id="rId12" Type="http://schemas.openxmlformats.org/officeDocument/2006/relationships/hyperlink" Target="https://www.jonesactlaw.com/faqs/what-is-the-maritime-transportation-security-act-of-2002/" TargetMode="External"/><Relationship Id="rId17" Type="http://schemas.openxmlformats.org/officeDocument/2006/relationships/hyperlink" Target="https://www.thecipherbrief.com/column_article/terrorists-use-of-drones-and-other-emerging-technologies" TargetMode="External"/><Relationship Id="rId2" Type="http://schemas.openxmlformats.org/officeDocument/2006/relationships/styles" Target="styles.xml"/><Relationship Id="rId16" Type="http://schemas.openxmlformats.org/officeDocument/2006/relationships/hyperlink" Target="https://www.dhs.gov/sites/default/files/publications/HSPD_MTSSPlan_0.pdf" TargetMode="External"/><Relationship Id="rId1" Type="http://schemas.openxmlformats.org/officeDocument/2006/relationships/numbering" Target="numbering.xml"/><Relationship Id="rId6" Type="http://schemas.openxmlformats.org/officeDocument/2006/relationships/hyperlink" Target="https://www.cbp.gov/border-security/ports-entry" TargetMode="External"/><Relationship Id="rId11" Type="http://schemas.openxmlformats.org/officeDocument/2006/relationships/hyperlink" Target="https://www.cbp.gov/about/history" TargetMode="External"/><Relationship Id="rId5" Type="http://schemas.openxmlformats.org/officeDocument/2006/relationships/hyperlink" Target="https://www.globaltrademag.com/us-ports/" TargetMode="External"/><Relationship Id="rId15" Type="http://schemas.openxmlformats.org/officeDocument/2006/relationships/hyperlink" Target="https://www.ttnews.com/articles/ports-shipping-industry-responsible-26-us-gdp-study-says" TargetMode="External"/><Relationship Id="rId10" Type="http://schemas.openxmlformats.org/officeDocument/2006/relationships/hyperlink" Target="https://www.dhs.gov/creation-department-homeland-securit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hs.gov/news/2013/11/19/written-testimony-cbp-house-homeland-security-subcommittee-border-and-maritime" TargetMode="External"/><Relationship Id="rId14" Type="http://schemas.openxmlformats.org/officeDocument/2006/relationships/hyperlink" Target="https://www.maritime.dot.gov/outreach/maritime-transportation-system-mts/maritime-transportation-system-m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1273</TotalTime>
  <Pages>12</Pages>
  <Words>2559</Words>
  <Characters>14591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fabienne Myrthil</cp:lastModifiedBy>
  <cp:revision>2</cp:revision>
  <dcterms:created xsi:type="dcterms:W3CDTF">2020-06-18T09:33:00Z</dcterms:created>
  <dcterms:modified xsi:type="dcterms:W3CDTF">2020-06-19T06:46:00Z</dcterms:modified>
</cp:coreProperties>
</file>